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B8D74" w14:textId="77777777" w:rsidR="002142C6" w:rsidRDefault="00B660DA" w:rsidP="00CE5762">
      <w:r>
        <w:rPr>
          <w:noProof/>
          <w:lang w:val="en-AU" w:eastAsia="en-AU"/>
        </w:rPr>
        <w:drawing>
          <wp:anchor distT="0" distB="0" distL="114300" distR="114300" simplePos="0" relativeHeight="251660288" behindDoc="1" locked="0" layoutInCell="1" allowOverlap="1" wp14:anchorId="69768BBB" wp14:editId="03DB636C">
            <wp:simplePos x="0" y="0"/>
            <wp:positionH relativeFrom="column">
              <wp:align>left</wp:align>
            </wp:positionH>
            <wp:positionV relativeFrom="page">
              <wp:posOffset>0</wp:posOffset>
            </wp:positionV>
            <wp:extent cx="7558860" cy="10690931"/>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dk orange.jpg"/>
                    <pic:cNvPicPr/>
                  </pic:nvPicPr>
                  <pic:blipFill>
                    <a:blip r:embed="rId8">
                      <a:extLst>
                        <a:ext uri="{28A0092B-C50C-407E-A947-70E740481C1C}">
                          <a14:useLocalDpi xmlns:a14="http://schemas.microsoft.com/office/drawing/2010/main" val="0"/>
                        </a:ext>
                      </a:extLst>
                    </a:blip>
                    <a:stretch>
                      <a:fillRect/>
                    </a:stretch>
                  </pic:blipFill>
                  <pic:spPr>
                    <a:xfrm>
                      <a:off x="0" y="0"/>
                      <a:ext cx="7558860" cy="10690931"/>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67F41">
        <w:t xml:space="preserve"> </w:t>
      </w:r>
    </w:p>
    <w:p w14:paraId="76BE6E02" w14:textId="2BDC82F0" w:rsidR="00BE2F83" w:rsidRPr="00F206FF" w:rsidRDefault="00F206FF" w:rsidP="00CE5762">
      <w:pPr>
        <w:pStyle w:val="Titlecover"/>
        <w:rPr>
          <w:sz w:val="72"/>
          <w:szCs w:val="72"/>
        </w:rPr>
      </w:pPr>
      <w:r w:rsidRPr="00F206FF">
        <w:rPr>
          <w:sz w:val="72"/>
          <w:szCs w:val="72"/>
        </w:rPr>
        <w:t>Safeguarding</w:t>
      </w:r>
      <w:r w:rsidR="004174B1" w:rsidRPr="00F206FF">
        <w:rPr>
          <w:sz w:val="72"/>
          <w:szCs w:val="72"/>
        </w:rPr>
        <w:t xml:space="preserve"> </w:t>
      </w:r>
      <w:r w:rsidR="0038659A" w:rsidRPr="00F206FF">
        <w:rPr>
          <w:sz w:val="72"/>
          <w:szCs w:val="72"/>
        </w:rPr>
        <w:t>quality services</w:t>
      </w:r>
      <w:r w:rsidRPr="00F206FF">
        <w:rPr>
          <w:sz w:val="72"/>
          <w:szCs w:val="72"/>
        </w:rPr>
        <w:t xml:space="preserve"> for</w:t>
      </w:r>
      <w:r w:rsidR="00DA5E9A" w:rsidRPr="00F206FF">
        <w:rPr>
          <w:sz w:val="72"/>
          <w:szCs w:val="72"/>
        </w:rPr>
        <w:t xml:space="preserve"> </w:t>
      </w:r>
      <w:r w:rsidR="004174B1" w:rsidRPr="00F206FF">
        <w:rPr>
          <w:sz w:val="72"/>
          <w:szCs w:val="72"/>
        </w:rPr>
        <w:t>people with disability</w:t>
      </w:r>
    </w:p>
    <w:p w14:paraId="028F3EE3" w14:textId="5EB539AC" w:rsidR="002142C6" w:rsidRPr="00DF04B0" w:rsidRDefault="0038659A" w:rsidP="00CE5762">
      <w:pPr>
        <w:pStyle w:val="Subtitlecover"/>
        <w:rPr>
          <w:sz w:val="38"/>
          <w:szCs w:val="38"/>
        </w:rPr>
      </w:pPr>
      <w:r w:rsidRPr="00DF04B0">
        <w:rPr>
          <w:sz w:val="38"/>
          <w:szCs w:val="38"/>
        </w:rPr>
        <w:t>VCOSS s</w:t>
      </w:r>
      <w:r w:rsidR="00F53554" w:rsidRPr="00DF04B0">
        <w:rPr>
          <w:sz w:val="38"/>
          <w:szCs w:val="38"/>
        </w:rPr>
        <w:t xml:space="preserve">ubmission </w:t>
      </w:r>
      <w:r w:rsidRPr="00DF04B0">
        <w:rPr>
          <w:sz w:val="38"/>
          <w:szCs w:val="38"/>
        </w:rPr>
        <w:t xml:space="preserve">on the </w:t>
      </w:r>
      <w:r w:rsidRPr="00DF04B0">
        <w:rPr>
          <w:i/>
          <w:sz w:val="38"/>
          <w:szCs w:val="38"/>
        </w:rPr>
        <w:t>Natio</w:t>
      </w:r>
      <w:r w:rsidR="00862ED8">
        <w:rPr>
          <w:i/>
          <w:sz w:val="38"/>
          <w:szCs w:val="38"/>
        </w:rPr>
        <w:t>nal Disability Insurance Scheme</w:t>
      </w:r>
      <w:r w:rsidR="004174B1">
        <w:rPr>
          <w:i/>
          <w:sz w:val="38"/>
          <w:szCs w:val="38"/>
        </w:rPr>
        <w:t xml:space="preserve"> </w:t>
      </w:r>
      <w:r w:rsidRPr="00DF04B0">
        <w:rPr>
          <w:i/>
          <w:sz w:val="38"/>
          <w:szCs w:val="38"/>
        </w:rPr>
        <w:t xml:space="preserve">Amendment (Quality and Safeguards </w:t>
      </w:r>
      <w:r w:rsidR="00DF04B0">
        <w:rPr>
          <w:i/>
          <w:sz w:val="38"/>
          <w:szCs w:val="38"/>
        </w:rPr>
        <w:t xml:space="preserve"> </w:t>
      </w:r>
      <w:r w:rsidRPr="00DF04B0">
        <w:rPr>
          <w:i/>
          <w:sz w:val="38"/>
          <w:szCs w:val="38"/>
        </w:rPr>
        <w:t>Commission and Other Measures) Bill 2017</w:t>
      </w:r>
    </w:p>
    <w:p w14:paraId="4C6C3D31" w14:textId="77777777" w:rsidR="00BE2F83" w:rsidRPr="001607B4" w:rsidRDefault="00F53554" w:rsidP="00DA5E9A">
      <w:pPr>
        <w:pStyle w:val="Datecover"/>
        <w:spacing w:before="360"/>
      </w:pPr>
      <w:r>
        <w:t>July</w:t>
      </w:r>
      <w:r w:rsidR="001607B4" w:rsidRPr="001607B4">
        <w:t xml:space="preserve"> </w:t>
      </w:r>
      <w:r>
        <w:t>2017</w:t>
      </w:r>
    </w:p>
    <w:p w14:paraId="6F745984" w14:textId="77777777" w:rsidR="001607B4" w:rsidRPr="001607B4" w:rsidRDefault="001607B4" w:rsidP="00CE5762">
      <w:pPr>
        <w:pStyle w:val="Titlecover"/>
        <w:sectPr w:rsidR="001607B4" w:rsidRPr="001607B4" w:rsidSect="00014C26">
          <w:headerReference w:type="even" r:id="rId9"/>
          <w:footerReference w:type="even" r:id="rId10"/>
          <w:footerReference w:type="default" r:id="rId11"/>
          <w:pgSz w:w="11900" w:h="16840"/>
          <w:pgMar w:top="0" w:right="0" w:bottom="0" w:left="0" w:header="708" w:footer="708" w:gutter="0"/>
          <w:cols w:space="708"/>
          <w:docGrid w:linePitch="360"/>
        </w:sectPr>
      </w:pPr>
    </w:p>
    <w:p w14:paraId="5D9B1031" w14:textId="77777777" w:rsidR="00FE6741" w:rsidRPr="004C3261" w:rsidRDefault="00FE6741" w:rsidP="00FE6741">
      <w:pPr>
        <w:pStyle w:val="Abouthead"/>
        <w:ind w:left="6521"/>
      </w:pPr>
      <w:r>
        <w:rPr>
          <w:noProof/>
          <w:lang w:val="en-AU" w:eastAsia="en-AU"/>
        </w:rPr>
        <w:lastRenderedPageBreak/>
        <w:drawing>
          <wp:anchor distT="0" distB="0" distL="114300" distR="114300" simplePos="0" relativeHeight="251669504" behindDoc="1" locked="0" layoutInCell="1" allowOverlap="1" wp14:anchorId="7D2E3209" wp14:editId="70428139">
            <wp:simplePos x="0" y="0"/>
            <wp:positionH relativeFrom="page">
              <wp:posOffset>-247650</wp:posOffset>
            </wp:positionH>
            <wp:positionV relativeFrom="paragraph">
              <wp:posOffset>-361315</wp:posOffset>
            </wp:positionV>
            <wp:extent cx="8272800" cy="11696400"/>
            <wp:effectExtent l="0" t="0" r="0" b="635"/>
            <wp:wrapNone/>
            <wp:docPr id="13" name="Picture 13" descr="The Victorian Council of Social Service (VCOSS) is the peak body of the social and community sector in Victoria. VCOSS members reflect the diversity of the sector and include large charities, peak organisations, small community services, advocacy groups, and individuals interested in social policy. In addition to supporting the sector, VCOSS represents the interests of vulnerable and disadvantaged Victorians in policy debates and advocates for the development of a sustainable, fair and equitable society.&#10;&#10;This submission was prepared by VCOSS Policy Advisor Carly Nowell with input from VCOSS members.&#10;&#10;Authorised by:&#10;Emma King, Chief Executive Officer&#10;© Copyright 2015 &#10;Victorian Council of Social Service&#10;&#10;Victorian Council of Social Service&#10;Level 8, 128 Exhibition Street&#10;Melbourne, Victoria, 3000&#10;+61 3 9235 1000&#10;&#10;For enquiries:&#10;Llewellyn Reynders, Policy and Programs Manager&#10;llewellyn.reynders@vcoss.org.au" title="About VC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de front cvr.jpg"/>
                    <pic:cNvPicPr/>
                  </pic:nvPicPr>
                  <pic:blipFill>
                    <a:blip r:embed="rId12">
                      <a:extLst>
                        <a:ext uri="{28A0092B-C50C-407E-A947-70E740481C1C}">
                          <a14:useLocalDpi xmlns:a14="http://schemas.microsoft.com/office/drawing/2010/main" val="0"/>
                        </a:ext>
                      </a:extLst>
                    </a:blip>
                    <a:stretch>
                      <a:fillRect/>
                    </a:stretch>
                  </pic:blipFill>
                  <pic:spPr>
                    <a:xfrm>
                      <a:off x="0" y="0"/>
                      <a:ext cx="8272800" cy="1169640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4C3261">
        <w:t>About VCOSS</w:t>
      </w:r>
    </w:p>
    <w:p w14:paraId="5C6D29EF" w14:textId="2AF5020E" w:rsidR="00FE6741" w:rsidRDefault="00FE6741" w:rsidP="00EF6266">
      <w:pPr>
        <w:pStyle w:val="Abouttext"/>
        <w:spacing w:before="0"/>
        <w:ind w:left="5891" w:right="1270"/>
      </w:pPr>
      <w:r w:rsidRPr="009B534B">
        <w:t>The Victorian Council of Social Service (VCOSS) is the peak body of the social and community sector in Victoria. VCOSS members reflect the diversity of the sector and include large charities, peak organisations, small community services, advocacy groups, and individuals interested in social policy. In addition to supporting the sector, VCOSS represents the interests of vulnerable and disadvantaged Victorians in policy debates and advocates for the development of a sustainable, fair and equitable society.</w:t>
      </w:r>
      <w:r>
        <w:br/>
      </w:r>
      <w:r w:rsidRPr="009F303B">
        <w:rPr>
          <w:sz w:val="4"/>
          <w:szCs w:val="4"/>
        </w:rPr>
        <w:br/>
      </w:r>
      <w:r>
        <w:t xml:space="preserve">This submission was prepared for VCOSS by VCOSS Policy Advisor </w:t>
      </w:r>
      <w:r w:rsidRPr="00310443">
        <w:t>Carly Nowell with input from VCOSS members.</w:t>
      </w:r>
      <w:r>
        <w:br/>
      </w:r>
      <w:r w:rsidRPr="009F303B">
        <w:rPr>
          <w:sz w:val="8"/>
          <w:szCs w:val="8"/>
        </w:rPr>
        <w:br/>
      </w:r>
      <w:r w:rsidRPr="009F303B">
        <w:rPr>
          <w:b/>
        </w:rPr>
        <w:t>Authorised by:</w:t>
      </w:r>
      <w:r w:rsidRPr="009B534B">
        <w:br/>
      </w:r>
      <w:r w:rsidRPr="001607B4">
        <w:t>Emma King, Chief Ex</w:t>
      </w:r>
      <w:r>
        <w:t>ecutive Officer</w:t>
      </w:r>
      <w:r>
        <w:br/>
      </w:r>
      <w:r w:rsidRPr="00C816F1">
        <w:rPr>
          <w:sz w:val="8"/>
          <w:szCs w:val="8"/>
        </w:rPr>
        <w:br/>
      </w:r>
      <w:r w:rsidR="00EF6266">
        <w:t>© Copyright 2017</w:t>
      </w:r>
      <w:r w:rsidRPr="001607B4">
        <w:t xml:space="preserve"> </w:t>
      </w:r>
      <w:r w:rsidRPr="001607B4">
        <w:br/>
        <w:t>Victorian Council of Social Service</w:t>
      </w:r>
      <w:r w:rsidRPr="009B534B">
        <w:br/>
      </w:r>
      <w:r w:rsidRPr="001607B4">
        <w:t>Level 8, 128 Exhibition Street</w:t>
      </w:r>
      <w:r w:rsidRPr="001607B4">
        <w:br/>
        <w:t>Melbourne, Victoria, 3000</w:t>
      </w:r>
      <w:r w:rsidRPr="001607B4">
        <w:br/>
        <w:t>+61 3 9235 1000</w:t>
      </w:r>
      <w:r>
        <w:br/>
      </w:r>
      <w:r w:rsidRPr="009F303B">
        <w:rPr>
          <w:sz w:val="4"/>
          <w:szCs w:val="4"/>
        </w:rPr>
        <w:br/>
      </w:r>
      <w:r w:rsidR="00EF6266">
        <w:rPr>
          <w:b/>
        </w:rPr>
        <w:br/>
      </w:r>
      <w:r w:rsidRPr="009F303B">
        <w:rPr>
          <w:b/>
        </w:rPr>
        <w:t>For enquiries:</w:t>
      </w:r>
      <w:r w:rsidRPr="009F303B">
        <w:rPr>
          <w:b/>
        </w:rPr>
        <w:br/>
      </w:r>
      <w:r>
        <w:t>Llewellyn Reynders,</w:t>
      </w:r>
      <w:r w:rsidRPr="00B54256">
        <w:t xml:space="preserve"> </w:t>
      </w:r>
      <w:r>
        <w:t>Policy Manager</w:t>
      </w:r>
      <w:r w:rsidRPr="001607B4">
        <w:br/>
      </w:r>
      <w:r>
        <w:t>llewellyn.reynders</w:t>
      </w:r>
      <w:r w:rsidRPr="001607B4">
        <w:t>@vcoss.org.au</w:t>
      </w:r>
      <w:r w:rsidR="00EF6266">
        <w:br/>
      </w:r>
      <w:r w:rsidR="00EF6266">
        <w:br/>
      </w:r>
      <w:r w:rsidRPr="00795AFD">
        <w:t xml:space="preserve">VCOSS </w:t>
      </w:r>
      <w:r>
        <w:t>a</w:t>
      </w:r>
      <w:r w:rsidRPr="00795AFD">
        <w:t>cknowledges the tradi</w:t>
      </w:r>
      <w:r>
        <w:t>ti</w:t>
      </w:r>
      <w:r w:rsidRPr="00795AFD">
        <w:t>onal owners of country and pays its respects to Elders past and present.</w:t>
      </w:r>
    </w:p>
    <w:p w14:paraId="62EEAE15" w14:textId="77777777" w:rsidR="00D55AC4" w:rsidRDefault="00D55AC4" w:rsidP="00CE5762">
      <w:pPr>
        <w:pStyle w:val="Aboutdetails"/>
        <w:sectPr w:rsidR="00D55AC4" w:rsidSect="00965DDD">
          <w:pgSz w:w="11900" w:h="16840"/>
          <w:pgMar w:top="0" w:right="0" w:bottom="0" w:left="0" w:header="0" w:footer="0" w:gutter="0"/>
          <w:cols w:space="708"/>
          <w:docGrid w:linePitch="360"/>
        </w:sectPr>
      </w:pPr>
    </w:p>
    <w:sdt>
      <w:sdtPr>
        <w:rPr>
          <w:b w:val="0"/>
          <w:color w:val="auto"/>
          <w:sz w:val="22"/>
          <w:szCs w:val="20"/>
          <w:lang w:eastAsia="en-US"/>
        </w:rPr>
        <w:id w:val="1440406447"/>
        <w:docPartObj>
          <w:docPartGallery w:val="Table of Contents"/>
          <w:docPartUnique/>
        </w:docPartObj>
      </w:sdtPr>
      <w:sdtEndPr>
        <w:rPr>
          <w:bCs/>
          <w:noProof/>
        </w:rPr>
      </w:sdtEndPr>
      <w:sdtContent>
        <w:p w14:paraId="799949EC" w14:textId="77777777" w:rsidR="00BF4B30" w:rsidRDefault="00BF4B30">
          <w:pPr>
            <w:pStyle w:val="TOCHeading"/>
          </w:pPr>
          <w:r>
            <w:t>Contents</w:t>
          </w:r>
        </w:p>
        <w:p w14:paraId="15FDA5DE" w14:textId="77777777" w:rsidR="00EF6266" w:rsidRDefault="00EF6266">
          <w:pPr>
            <w:pStyle w:val="TOC1"/>
            <w:tabs>
              <w:tab w:val="right" w:leader="dot" w:pos="9622"/>
            </w:tabs>
            <w:rPr>
              <w:rFonts w:asciiTheme="minorHAnsi" w:hAnsiTheme="minorHAnsi" w:cstheme="minorBidi"/>
              <w:noProof/>
              <w:szCs w:val="22"/>
              <w:lang w:val="en-AU" w:eastAsia="en-AU"/>
            </w:rPr>
          </w:pPr>
          <w:r>
            <w:fldChar w:fldCharType="begin"/>
          </w:r>
          <w:r>
            <w:instrText xml:space="preserve"> TOC \o "1-2" \h \z \u </w:instrText>
          </w:r>
          <w:r>
            <w:fldChar w:fldCharType="separate"/>
          </w:r>
          <w:hyperlink w:anchor="_Toc489007848" w:history="1">
            <w:r w:rsidRPr="00B64B92">
              <w:rPr>
                <w:rStyle w:val="Hyperlink"/>
                <w:noProof/>
              </w:rPr>
              <w:t>Executive Summary</w:t>
            </w:r>
            <w:r>
              <w:rPr>
                <w:noProof/>
                <w:webHidden/>
              </w:rPr>
              <w:tab/>
            </w:r>
            <w:r>
              <w:rPr>
                <w:noProof/>
                <w:webHidden/>
              </w:rPr>
              <w:fldChar w:fldCharType="begin"/>
            </w:r>
            <w:r>
              <w:rPr>
                <w:noProof/>
                <w:webHidden/>
              </w:rPr>
              <w:instrText xml:space="preserve"> PAGEREF _Toc489007848 \h </w:instrText>
            </w:r>
            <w:r>
              <w:rPr>
                <w:noProof/>
                <w:webHidden/>
              </w:rPr>
            </w:r>
            <w:r>
              <w:rPr>
                <w:noProof/>
                <w:webHidden/>
              </w:rPr>
              <w:fldChar w:fldCharType="separate"/>
            </w:r>
            <w:r w:rsidR="00D52612">
              <w:rPr>
                <w:noProof/>
                <w:webHidden/>
              </w:rPr>
              <w:t>2</w:t>
            </w:r>
            <w:r>
              <w:rPr>
                <w:noProof/>
                <w:webHidden/>
              </w:rPr>
              <w:fldChar w:fldCharType="end"/>
            </w:r>
          </w:hyperlink>
        </w:p>
        <w:p w14:paraId="3ED0F7CF" w14:textId="77777777" w:rsidR="00EF6266" w:rsidRDefault="00D52612">
          <w:pPr>
            <w:pStyle w:val="TOC1"/>
            <w:tabs>
              <w:tab w:val="right" w:leader="dot" w:pos="9622"/>
            </w:tabs>
            <w:rPr>
              <w:rFonts w:asciiTheme="minorHAnsi" w:hAnsiTheme="minorHAnsi" w:cstheme="minorBidi"/>
              <w:noProof/>
              <w:szCs w:val="22"/>
              <w:lang w:val="en-AU" w:eastAsia="en-AU"/>
            </w:rPr>
          </w:pPr>
          <w:hyperlink w:anchor="_Toc489007849" w:history="1">
            <w:r w:rsidR="00EF6266" w:rsidRPr="00B64B92">
              <w:rPr>
                <w:rStyle w:val="Hyperlink"/>
                <w:noProof/>
              </w:rPr>
              <w:t>Recommendations</w:t>
            </w:r>
            <w:r w:rsidR="00EF6266">
              <w:rPr>
                <w:noProof/>
                <w:webHidden/>
              </w:rPr>
              <w:tab/>
            </w:r>
            <w:r w:rsidR="00EF6266">
              <w:rPr>
                <w:noProof/>
                <w:webHidden/>
              </w:rPr>
              <w:fldChar w:fldCharType="begin"/>
            </w:r>
            <w:r w:rsidR="00EF6266">
              <w:rPr>
                <w:noProof/>
                <w:webHidden/>
              </w:rPr>
              <w:instrText xml:space="preserve"> PAGEREF _Toc489007849 \h </w:instrText>
            </w:r>
            <w:r w:rsidR="00EF6266">
              <w:rPr>
                <w:noProof/>
                <w:webHidden/>
              </w:rPr>
            </w:r>
            <w:r w:rsidR="00EF6266">
              <w:rPr>
                <w:noProof/>
                <w:webHidden/>
              </w:rPr>
              <w:fldChar w:fldCharType="separate"/>
            </w:r>
            <w:r>
              <w:rPr>
                <w:noProof/>
                <w:webHidden/>
              </w:rPr>
              <w:t>5</w:t>
            </w:r>
            <w:r w:rsidR="00EF6266">
              <w:rPr>
                <w:noProof/>
                <w:webHidden/>
              </w:rPr>
              <w:fldChar w:fldCharType="end"/>
            </w:r>
          </w:hyperlink>
        </w:p>
        <w:p w14:paraId="71BFA8F2" w14:textId="77777777" w:rsidR="00EF6266" w:rsidRDefault="00D52612">
          <w:pPr>
            <w:pStyle w:val="TOC1"/>
            <w:tabs>
              <w:tab w:val="right" w:leader="dot" w:pos="9622"/>
            </w:tabs>
            <w:rPr>
              <w:rFonts w:asciiTheme="minorHAnsi" w:hAnsiTheme="minorHAnsi" w:cstheme="minorBidi"/>
              <w:noProof/>
              <w:szCs w:val="22"/>
              <w:lang w:val="en-AU" w:eastAsia="en-AU"/>
            </w:rPr>
          </w:pPr>
          <w:hyperlink w:anchor="_Toc489007850" w:history="1">
            <w:r w:rsidR="00EF6266" w:rsidRPr="00B64B92">
              <w:rPr>
                <w:rStyle w:val="Hyperlink"/>
                <w:noProof/>
              </w:rPr>
              <w:t>Independence and transparency</w:t>
            </w:r>
            <w:r w:rsidR="00EF6266">
              <w:rPr>
                <w:noProof/>
                <w:webHidden/>
              </w:rPr>
              <w:tab/>
            </w:r>
            <w:r w:rsidR="00EF6266">
              <w:rPr>
                <w:noProof/>
                <w:webHidden/>
              </w:rPr>
              <w:fldChar w:fldCharType="begin"/>
            </w:r>
            <w:r w:rsidR="00EF6266">
              <w:rPr>
                <w:noProof/>
                <w:webHidden/>
              </w:rPr>
              <w:instrText xml:space="preserve"> PAGEREF _Toc489007850 \h </w:instrText>
            </w:r>
            <w:r w:rsidR="00EF6266">
              <w:rPr>
                <w:noProof/>
                <w:webHidden/>
              </w:rPr>
            </w:r>
            <w:r w:rsidR="00EF6266">
              <w:rPr>
                <w:noProof/>
                <w:webHidden/>
              </w:rPr>
              <w:fldChar w:fldCharType="separate"/>
            </w:r>
            <w:r>
              <w:rPr>
                <w:noProof/>
                <w:webHidden/>
              </w:rPr>
              <w:t>8</w:t>
            </w:r>
            <w:r w:rsidR="00EF6266">
              <w:rPr>
                <w:noProof/>
                <w:webHidden/>
              </w:rPr>
              <w:fldChar w:fldCharType="end"/>
            </w:r>
          </w:hyperlink>
        </w:p>
        <w:p w14:paraId="60C14991" w14:textId="77777777" w:rsidR="00EF6266" w:rsidRDefault="00D52612">
          <w:pPr>
            <w:pStyle w:val="TOC2"/>
            <w:tabs>
              <w:tab w:val="right" w:leader="dot" w:pos="9622"/>
            </w:tabs>
            <w:rPr>
              <w:rFonts w:asciiTheme="minorHAnsi" w:hAnsiTheme="minorHAnsi" w:cstheme="minorBidi"/>
              <w:noProof/>
              <w:szCs w:val="22"/>
              <w:lang w:val="en-AU" w:eastAsia="en-AU"/>
            </w:rPr>
          </w:pPr>
          <w:hyperlink w:anchor="_Toc489007851" w:history="1">
            <w:r w:rsidR="00EF6266" w:rsidRPr="00B64B92">
              <w:rPr>
                <w:rStyle w:val="Hyperlink"/>
                <w:noProof/>
              </w:rPr>
              <w:t>Appoint an independent Commissioner</w:t>
            </w:r>
            <w:r w:rsidR="00EF6266">
              <w:rPr>
                <w:noProof/>
                <w:webHidden/>
              </w:rPr>
              <w:tab/>
            </w:r>
            <w:r w:rsidR="00EF6266">
              <w:rPr>
                <w:noProof/>
                <w:webHidden/>
              </w:rPr>
              <w:fldChar w:fldCharType="begin"/>
            </w:r>
            <w:r w:rsidR="00EF6266">
              <w:rPr>
                <w:noProof/>
                <w:webHidden/>
              </w:rPr>
              <w:instrText xml:space="preserve"> PAGEREF _Toc489007851 \h </w:instrText>
            </w:r>
            <w:r w:rsidR="00EF6266">
              <w:rPr>
                <w:noProof/>
                <w:webHidden/>
              </w:rPr>
            </w:r>
            <w:r w:rsidR="00EF6266">
              <w:rPr>
                <w:noProof/>
                <w:webHidden/>
              </w:rPr>
              <w:fldChar w:fldCharType="separate"/>
            </w:r>
            <w:r>
              <w:rPr>
                <w:noProof/>
                <w:webHidden/>
              </w:rPr>
              <w:t>8</w:t>
            </w:r>
            <w:r w:rsidR="00EF6266">
              <w:rPr>
                <w:noProof/>
                <w:webHidden/>
              </w:rPr>
              <w:fldChar w:fldCharType="end"/>
            </w:r>
          </w:hyperlink>
        </w:p>
        <w:p w14:paraId="7230310A" w14:textId="77777777" w:rsidR="00EF6266" w:rsidRDefault="00D52612">
          <w:pPr>
            <w:pStyle w:val="TOC2"/>
            <w:tabs>
              <w:tab w:val="right" w:leader="dot" w:pos="9622"/>
            </w:tabs>
            <w:rPr>
              <w:rFonts w:asciiTheme="minorHAnsi" w:hAnsiTheme="minorHAnsi" w:cstheme="minorBidi"/>
              <w:noProof/>
              <w:szCs w:val="22"/>
              <w:lang w:val="en-AU" w:eastAsia="en-AU"/>
            </w:rPr>
          </w:pPr>
          <w:hyperlink w:anchor="_Toc489007852" w:history="1">
            <w:r w:rsidR="00EF6266" w:rsidRPr="00B64B92">
              <w:rPr>
                <w:rStyle w:val="Hyperlink"/>
                <w:noProof/>
              </w:rPr>
              <w:t>Public reporting</w:t>
            </w:r>
            <w:r w:rsidR="00EF6266">
              <w:rPr>
                <w:noProof/>
                <w:webHidden/>
              </w:rPr>
              <w:tab/>
            </w:r>
            <w:r w:rsidR="00EF6266">
              <w:rPr>
                <w:noProof/>
                <w:webHidden/>
              </w:rPr>
              <w:fldChar w:fldCharType="begin"/>
            </w:r>
            <w:r w:rsidR="00EF6266">
              <w:rPr>
                <w:noProof/>
                <w:webHidden/>
              </w:rPr>
              <w:instrText xml:space="preserve"> PAGEREF _Toc489007852 \h </w:instrText>
            </w:r>
            <w:r w:rsidR="00EF6266">
              <w:rPr>
                <w:noProof/>
                <w:webHidden/>
              </w:rPr>
            </w:r>
            <w:r w:rsidR="00EF6266">
              <w:rPr>
                <w:noProof/>
                <w:webHidden/>
              </w:rPr>
              <w:fldChar w:fldCharType="separate"/>
            </w:r>
            <w:r>
              <w:rPr>
                <w:noProof/>
                <w:webHidden/>
              </w:rPr>
              <w:t>8</w:t>
            </w:r>
            <w:r w:rsidR="00EF6266">
              <w:rPr>
                <w:noProof/>
                <w:webHidden/>
              </w:rPr>
              <w:fldChar w:fldCharType="end"/>
            </w:r>
          </w:hyperlink>
        </w:p>
        <w:p w14:paraId="3DD64604" w14:textId="77777777" w:rsidR="00EF6266" w:rsidRDefault="00D52612">
          <w:pPr>
            <w:pStyle w:val="TOC2"/>
            <w:tabs>
              <w:tab w:val="right" w:leader="dot" w:pos="9622"/>
            </w:tabs>
            <w:rPr>
              <w:rFonts w:asciiTheme="minorHAnsi" w:hAnsiTheme="minorHAnsi" w:cstheme="minorBidi"/>
              <w:noProof/>
              <w:szCs w:val="22"/>
              <w:lang w:val="en-AU" w:eastAsia="en-AU"/>
            </w:rPr>
          </w:pPr>
          <w:hyperlink w:anchor="_Toc489007853" w:history="1">
            <w:r w:rsidR="00EF6266" w:rsidRPr="00B64B92">
              <w:rPr>
                <w:rStyle w:val="Hyperlink"/>
                <w:noProof/>
              </w:rPr>
              <w:t>Power to conduct own motion investigations</w:t>
            </w:r>
            <w:r w:rsidR="00EF6266">
              <w:rPr>
                <w:noProof/>
                <w:webHidden/>
              </w:rPr>
              <w:tab/>
            </w:r>
            <w:r w:rsidR="00EF6266">
              <w:rPr>
                <w:noProof/>
                <w:webHidden/>
              </w:rPr>
              <w:fldChar w:fldCharType="begin"/>
            </w:r>
            <w:r w:rsidR="00EF6266">
              <w:rPr>
                <w:noProof/>
                <w:webHidden/>
              </w:rPr>
              <w:instrText xml:space="preserve"> PAGEREF _Toc489007853 \h </w:instrText>
            </w:r>
            <w:r w:rsidR="00EF6266">
              <w:rPr>
                <w:noProof/>
                <w:webHidden/>
              </w:rPr>
            </w:r>
            <w:r w:rsidR="00EF6266">
              <w:rPr>
                <w:noProof/>
                <w:webHidden/>
              </w:rPr>
              <w:fldChar w:fldCharType="separate"/>
            </w:r>
            <w:r>
              <w:rPr>
                <w:noProof/>
                <w:webHidden/>
              </w:rPr>
              <w:t>10</w:t>
            </w:r>
            <w:r w:rsidR="00EF6266">
              <w:rPr>
                <w:noProof/>
                <w:webHidden/>
              </w:rPr>
              <w:fldChar w:fldCharType="end"/>
            </w:r>
          </w:hyperlink>
        </w:p>
        <w:p w14:paraId="6048EB2E" w14:textId="77777777" w:rsidR="00EF6266" w:rsidRDefault="00D52612">
          <w:pPr>
            <w:pStyle w:val="TOC2"/>
            <w:tabs>
              <w:tab w:val="right" w:leader="dot" w:pos="9622"/>
            </w:tabs>
            <w:rPr>
              <w:rFonts w:asciiTheme="minorHAnsi" w:hAnsiTheme="minorHAnsi" w:cstheme="minorBidi"/>
              <w:noProof/>
              <w:szCs w:val="22"/>
              <w:lang w:val="en-AU" w:eastAsia="en-AU"/>
            </w:rPr>
          </w:pPr>
          <w:hyperlink w:anchor="_Toc489007854" w:history="1">
            <w:r w:rsidR="00EF6266" w:rsidRPr="00B64B92">
              <w:rPr>
                <w:rStyle w:val="Hyperlink"/>
                <w:noProof/>
              </w:rPr>
              <w:t>Be able to receive and investigate complaints about the NDIA</w:t>
            </w:r>
            <w:r w:rsidR="00EF6266">
              <w:rPr>
                <w:noProof/>
                <w:webHidden/>
              </w:rPr>
              <w:tab/>
            </w:r>
            <w:r w:rsidR="00EF6266">
              <w:rPr>
                <w:noProof/>
                <w:webHidden/>
              </w:rPr>
              <w:fldChar w:fldCharType="begin"/>
            </w:r>
            <w:r w:rsidR="00EF6266">
              <w:rPr>
                <w:noProof/>
                <w:webHidden/>
              </w:rPr>
              <w:instrText xml:space="preserve"> PAGEREF _Toc489007854 \h </w:instrText>
            </w:r>
            <w:r w:rsidR="00EF6266">
              <w:rPr>
                <w:noProof/>
                <w:webHidden/>
              </w:rPr>
            </w:r>
            <w:r w:rsidR="00EF6266">
              <w:rPr>
                <w:noProof/>
                <w:webHidden/>
              </w:rPr>
              <w:fldChar w:fldCharType="separate"/>
            </w:r>
            <w:r>
              <w:rPr>
                <w:noProof/>
                <w:webHidden/>
              </w:rPr>
              <w:t>10</w:t>
            </w:r>
            <w:r w:rsidR="00EF6266">
              <w:rPr>
                <w:noProof/>
                <w:webHidden/>
              </w:rPr>
              <w:fldChar w:fldCharType="end"/>
            </w:r>
          </w:hyperlink>
        </w:p>
        <w:p w14:paraId="68733AD8" w14:textId="77777777" w:rsidR="00EF6266" w:rsidRDefault="00D52612">
          <w:pPr>
            <w:pStyle w:val="TOC2"/>
            <w:tabs>
              <w:tab w:val="right" w:leader="dot" w:pos="9622"/>
            </w:tabs>
            <w:rPr>
              <w:rFonts w:asciiTheme="minorHAnsi" w:hAnsiTheme="minorHAnsi" w:cstheme="minorBidi"/>
              <w:noProof/>
              <w:szCs w:val="22"/>
              <w:lang w:val="en-AU" w:eastAsia="en-AU"/>
            </w:rPr>
          </w:pPr>
          <w:hyperlink w:anchor="_Toc489007855" w:history="1">
            <w:r w:rsidR="00EF6266" w:rsidRPr="00B64B92">
              <w:rPr>
                <w:rStyle w:val="Hyperlink"/>
                <w:noProof/>
              </w:rPr>
              <w:t>Undertake broad consultation around NDIS rules</w:t>
            </w:r>
            <w:r w:rsidR="00EF6266">
              <w:rPr>
                <w:noProof/>
                <w:webHidden/>
              </w:rPr>
              <w:tab/>
            </w:r>
            <w:r w:rsidR="00EF6266">
              <w:rPr>
                <w:noProof/>
                <w:webHidden/>
              </w:rPr>
              <w:fldChar w:fldCharType="begin"/>
            </w:r>
            <w:r w:rsidR="00EF6266">
              <w:rPr>
                <w:noProof/>
                <w:webHidden/>
              </w:rPr>
              <w:instrText xml:space="preserve"> PAGEREF _Toc489007855 \h </w:instrText>
            </w:r>
            <w:r w:rsidR="00EF6266">
              <w:rPr>
                <w:noProof/>
                <w:webHidden/>
              </w:rPr>
            </w:r>
            <w:r w:rsidR="00EF6266">
              <w:rPr>
                <w:noProof/>
                <w:webHidden/>
              </w:rPr>
              <w:fldChar w:fldCharType="separate"/>
            </w:r>
            <w:r>
              <w:rPr>
                <w:noProof/>
                <w:webHidden/>
              </w:rPr>
              <w:t>11</w:t>
            </w:r>
            <w:r w:rsidR="00EF6266">
              <w:rPr>
                <w:noProof/>
                <w:webHidden/>
              </w:rPr>
              <w:fldChar w:fldCharType="end"/>
            </w:r>
          </w:hyperlink>
        </w:p>
        <w:p w14:paraId="27A56954" w14:textId="77777777" w:rsidR="00EF6266" w:rsidRDefault="00D52612">
          <w:pPr>
            <w:pStyle w:val="TOC1"/>
            <w:tabs>
              <w:tab w:val="right" w:leader="dot" w:pos="9622"/>
            </w:tabs>
            <w:rPr>
              <w:rFonts w:asciiTheme="minorHAnsi" w:hAnsiTheme="minorHAnsi" w:cstheme="minorBidi"/>
              <w:noProof/>
              <w:szCs w:val="22"/>
              <w:lang w:val="en-AU" w:eastAsia="en-AU"/>
            </w:rPr>
          </w:pPr>
          <w:hyperlink w:anchor="_Toc489007856" w:history="1">
            <w:r w:rsidR="00EF6266" w:rsidRPr="00B64B92">
              <w:rPr>
                <w:rStyle w:val="Hyperlink"/>
                <w:noProof/>
              </w:rPr>
              <w:t>High quality services</w:t>
            </w:r>
            <w:r w:rsidR="00EF6266">
              <w:rPr>
                <w:noProof/>
                <w:webHidden/>
              </w:rPr>
              <w:tab/>
            </w:r>
            <w:r w:rsidR="00EF6266">
              <w:rPr>
                <w:noProof/>
                <w:webHidden/>
              </w:rPr>
              <w:fldChar w:fldCharType="begin"/>
            </w:r>
            <w:r w:rsidR="00EF6266">
              <w:rPr>
                <w:noProof/>
                <w:webHidden/>
              </w:rPr>
              <w:instrText xml:space="preserve"> PAGEREF _Toc489007856 \h </w:instrText>
            </w:r>
            <w:r w:rsidR="00EF6266">
              <w:rPr>
                <w:noProof/>
                <w:webHidden/>
              </w:rPr>
            </w:r>
            <w:r w:rsidR="00EF6266">
              <w:rPr>
                <w:noProof/>
                <w:webHidden/>
              </w:rPr>
              <w:fldChar w:fldCharType="separate"/>
            </w:r>
            <w:r>
              <w:rPr>
                <w:noProof/>
                <w:webHidden/>
              </w:rPr>
              <w:t>12</w:t>
            </w:r>
            <w:r w:rsidR="00EF6266">
              <w:rPr>
                <w:noProof/>
                <w:webHidden/>
              </w:rPr>
              <w:fldChar w:fldCharType="end"/>
            </w:r>
          </w:hyperlink>
        </w:p>
        <w:p w14:paraId="0FC694D5" w14:textId="77777777" w:rsidR="00EF6266" w:rsidRDefault="00D52612">
          <w:pPr>
            <w:pStyle w:val="TOC2"/>
            <w:tabs>
              <w:tab w:val="right" w:leader="dot" w:pos="9622"/>
            </w:tabs>
            <w:rPr>
              <w:rFonts w:asciiTheme="minorHAnsi" w:hAnsiTheme="minorHAnsi" w:cstheme="minorBidi"/>
              <w:noProof/>
              <w:szCs w:val="22"/>
              <w:lang w:val="en-AU" w:eastAsia="en-AU"/>
            </w:rPr>
          </w:pPr>
          <w:hyperlink w:anchor="_Toc489007857" w:history="1">
            <w:r w:rsidR="00EF6266" w:rsidRPr="00B64B92">
              <w:rPr>
                <w:rStyle w:val="Hyperlink"/>
                <w:noProof/>
              </w:rPr>
              <w:t>Legislate the role of Senior Practitioner</w:t>
            </w:r>
            <w:r w:rsidR="00EF6266">
              <w:rPr>
                <w:noProof/>
                <w:webHidden/>
              </w:rPr>
              <w:tab/>
            </w:r>
            <w:r w:rsidR="00EF6266">
              <w:rPr>
                <w:noProof/>
                <w:webHidden/>
              </w:rPr>
              <w:fldChar w:fldCharType="begin"/>
            </w:r>
            <w:r w:rsidR="00EF6266">
              <w:rPr>
                <w:noProof/>
                <w:webHidden/>
              </w:rPr>
              <w:instrText xml:space="preserve"> PAGEREF _Toc489007857 \h </w:instrText>
            </w:r>
            <w:r w:rsidR="00EF6266">
              <w:rPr>
                <w:noProof/>
                <w:webHidden/>
              </w:rPr>
            </w:r>
            <w:r w:rsidR="00EF6266">
              <w:rPr>
                <w:noProof/>
                <w:webHidden/>
              </w:rPr>
              <w:fldChar w:fldCharType="separate"/>
            </w:r>
            <w:r>
              <w:rPr>
                <w:noProof/>
                <w:webHidden/>
              </w:rPr>
              <w:t>12</w:t>
            </w:r>
            <w:r w:rsidR="00EF6266">
              <w:rPr>
                <w:noProof/>
                <w:webHidden/>
              </w:rPr>
              <w:fldChar w:fldCharType="end"/>
            </w:r>
          </w:hyperlink>
        </w:p>
        <w:p w14:paraId="504876A3" w14:textId="77777777" w:rsidR="00EF6266" w:rsidRDefault="00D52612">
          <w:pPr>
            <w:pStyle w:val="TOC2"/>
            <w:tabs>
              <w:tab w:val="right" w:leader="dot" w:pos="9622"/>
            </w:tabs>
            <w:rPr>
              <w:rFonts w:asciiTheme="minorHAnsi" w:hAnsiTheme="minorHAnsi" w:cstheme="minorBidi"/>
              <w:noProof/>
              <w:szCs w:val="22"/>
              <w:lang w:val="en-AU" w:eastAsia="en-AU"/>
            </w:rPr>
          </w:pPr>
          <w:hyperlink w:anchor="_Toc489007858" w:history="1">
            <w:r w:rsidR="00EF6266" w:rsidRPr="00B64B92">
              <w:rPr>
                <w:rStyle w:val="Hyperlink"/>
                <w:noProof/>
              </w:rPr>
              <w:t>Implement robust quality assessments and provider ratings</w:t>
            </w:r>
            <w:r w:rsidR="00EF6266">
              <w:rPr>
                <w:noProof/>
                <w:webHidden/>
              </w:rPr>
              <w:tab/>
            </w:r>
            <w:r w:rsidR="00EF6266">
              <w:rPr>
                <w:noProof/>
                <w:webHidden/>
              </w:rPr>
              <w:fldChar w:fldCharType="begin"/>
            </w:r>
            <w:r w:rsidR="00EF6266">
              <w:rPr>
                <w:noProof/>
                <w:webHidden/>
              </w:rPr>
              <w:instrText xml:space="preserve"> PAGEREF _Toc489007858 \h </w:instrText>
            </w:r>
            <w:r w:rsidR="00EF6266">
              <w:rPr>
                <w:noProof/>
                <w:webHidden/>
              </w:rPr>
            </w:r>
            <w:r w:rsidR="00EF6266">
              <w:rPr>
                <w:noProof/>
                <w:webHidden/>
              </w:rPr>
              <w:fldChar w:fldCharType="separate"/>
            </w:r>
            <w:r>
              <w:rPr>
                <w:noProof/>
                <w:webHidden/>
              </w:rPr>
              <w:t>13</w:t>
            </w:r>
            <w:r w:rsidR="00EF6266">
              <w:rPr>
                <w:noProof/>
                <w:webHidden/>
              </w:rPr>
              <w:fldChar w:fldCharType="end"/>
            </w:r>
          </w:hyperlink>
        </w:p>
        <w:p w14:paraId="06FC1B18" w14:textId="77777777" w:rsidR="00EF6266" w:rsidRDefault="00D52612">
          <w:pPr>
            <w:pStyle w:val="TOC1"/>
            <w:tabs>
              <w:tab w:val="right" w:leader="dot" w:pos="9622"/>
            </w:tabs>
            <w:rPr>
              <w:rFonts w:asciiTheme="minorHAnsi" w:hAnsiTheme="minorHAnsi" w:cstheme="minorBidi"/>
              <w:noProof/>
              <w:szCs w:val="22"/>
              <w:lang w:val="en-AU" w:eastAsia="en-AU"/>
            </w:rPr>
          </w:pPr>
          <w:hyperlink w:anchor="_Toc489007859" w:history="1">
            <w:r w:rsidR="00EF6266" w:rsidRPr="00B64B92">
              <w:rPr>
                <w:rStyle w:val="Hyperlink"/>
                <w:noProof/>
              </w:rPr>
              <w:t>Enforcement and compliance</w:t>
            </w:r>
            <w:r w:rsidR="00EF6266">
              <w:rPr>
                <w:noProof/>
                <w:webHidden/>
              </w:rPr>
              <w:tab/>
            </w:r>
            <w:r w:rsidR="00EF6266">
              <w:rPr>
                <w:noProof/>
                <w:webHidden/>
              </w:rPr>
              <w:fldChar w:fldCharType="begin"/>
            </w:r>
            <w:r w:rsidR="00EF6266">
              <w:rPr>
                <w:noProof/>
                <w:webHidden/>
              </w:rPr>
              <w:instrText xml:space="preserve"> PAGEREF _Toc489007859 \h </w:instrText>
            </w:r>
            <w:r w:rsidR="00EF6266">
              <w:rPr>
                <w:noProof/>
                <w:webHidden/>
              </w:rPr>
            </w:r>
            <w:r w:rsidR="00EF6266">
              <w:rPr>
                <w:noProof/>
                <w:webHidden/>
              </w:rPr>
              <w:fldChar w:fldCharType="separate"/>
            </w:r>
            <w:r>
              <w:rPr>
                <w:noProof/>
                <w:webHidden/>
              </w:rPr>
              <w:t>15</w:t>
            </w:r>
            <w:r w:rsidR="00EF6266">
              <w:rPr>
                <w:noProof/>
                <w:webHidden/>
              </w:rPr>
              <w:fldChar w:fldCharType="end"/>
            </w:r>
          </w:hyperlink>
        </w:p>
        <w:p w14:paraId="10A80CF6" w14:textId="77777777" w:rsidR="00EF6266" w:rsidRDefault="00D52612">
          <w:pPr>
            <w:pStyle w:val="TOC2"/>
            <w:tabs>
              <w:tab w:val="right" w:leader="dot" w:pos="9622"/>
            </w:tabs>
            <w:rPr>
              <w:rFonts w:asciiTheme="minorHAnsi" w:hAnsiTheme="minorHAnsi" w:cstheme="minorBidi"/>
              <w:noProof/>
              <w:szCs w:val="22"/>
              <w:lang w:val="en-AU" w:eastAsia="en-AU"/>
            </w:rPr>
          </w:pPr>
          <w:hyperlink w:anchor="_Toc489007860" w:history="1">
            <w:r w:rsidR="00EF6266" w:rsidRPr="00B64B92">
              <w:rPr>
                <w:rStyle w:val="Hyperlink"/>
                <w:noProof/>
              </w:rPr>
              <w:t>Expand the coverage of worker screening</w:t>
            </w:r>
            <w:r w:rsidR="00EF6266">
              <w:rPr>
                <w:noProof/>
                <w:webHidden/>
              </w:rPr>
              <w:tab/>
            </w:r>
            <w:r w:rsidR="00EF6266">
              <w:rPr>
                <w:noProof/>
                <w:webHidden/>
              </w:rPr>
              <w:fldChar w:fldCharType="begin"/>
            </w:r>
            <w:r w:rsidR="00EF6266">
              <w:rPr>
                <w:noProof/>
                <w:webHidden/>
              </w:rPr>
              <w:instrText xml:space="preserve"> PAGEREF _Toc489007860 \h </w:instrText>
            </w:r>
            <w:r w:rsidR="00EF6266">
              <w:rPr>
                <w:noProof/>
                <w:webHidden/>
              </w:rPr>
            </w:r>
            <w:r w:rsidR="00EF6266">
              <w:rPr>
                <w:noProof/>
                <w:webHidden/>
              </w:rPr>
              <w:fldChar w:fldCharType="separate"/>
            </w:r>
            <w:r>
              <w:rPr>
                <w:noProof/>
                <w:webHidden/>
              </w:rPr>
              <w:t>15</w:t>
            </w:r>
            <w:r w:rsidR="00EF6266">
              <w:rPr>
                <w:noProof/>
                <w:webHidden/>
              </w:rPr>
              <w:fldChar w:fldCharType="end"/>
            </w:r>
          </w:hyperlink>
        </w:p>
        <w:p w14:paraId="1A05F769" w14:textId="77777777" w:rsidR="00EF6266" w:rsidRDefault="00D52612">
          <w:pPr>
            <w:pStyle w:val="TOC2"/>
            <w:tabs>
              <w:tab w:val="right" w:leader="dot" w:pos="9622"/>
            </w:tabs>
            <w:rPr>
              <w:rFonts w:asciiTheme="minorHAnsi" w:hAnsiTheme="minorHAnsi" w:cstheme="minorBidi"/>
              <w:noProof/>
              <w:szCs w:val="22"/>
              <w:lang w:val="en-AU" w:eastAsia="en-AU"/>
            </w:rPr>
          </w:pPr>
          <w:hyperlink w:anchor="_Toc489007861" w:history="1">
            <w:r w:rsidR="00EF6266" w:rsidRPr="00B64B92">
              <w:rPr>
                <w:rStyle w:val="Hyperlink"/>
                <w:noProof/>
              </w:rPr>
              <w:t>Enforce corrective action</w:t>
            </w:r>
            <w:r w:rsidR="00EF6266">
              <w:rPr>
                <w:noProof/>
                <w:webHidden/>
              </w:rPr>
              <w:tab/>
            </w:r>
            <w:r w:rsidR="00EF6266">
              <w:rPr>
                <w:noProof/>
                <w:webHidden/>
              </w:rPr>
              <w:fldChar w:fldCharType="begin"/>
            </w:r>
            <w:r w:rsidR="00EF6266">
              <w:rPr>
                <w:noProof/>
                <w:webHidden/>
              </w:rPr>
              <w:instrText xml:space="preserve"> PAGEREF _Toc489007861 \h </w:instrText>
            </w:r>
            <w:r w:rsidR="00EF6266">
              <w:rPr>
                <w:noProof/>
                <w:webHidden/>
              </w:rPr>
            </w:r>
            <w:r w:rsidR="00EF6266">
              <w:rPr>
                <w:noProof/>
                <w:webHidden/>
              </w:rPr>
              <w:fldChar w:fldCharType="separate"/>
            </w:r>
            <w:r>
              <w:rPr>
                <w:noProof/>
                <w:webHidden/>
              </w:rPr>
              <w:t>16</w:t>
            </w:r>
            <w:r w:rsidR="00EF6266">
              <w:rPr>
                <w:noProof/>
                <w:webHidden/>
              </w:rPr>
              <w:fldChar w:fldCharType="end"/>
            </w:r>
          </w:hyperlink>
        </w:p>
        <w:p w14:paraId="71F139E7" w14:textId="77777777" w:rsidR="00EF6266" w:rsidRDefault="00D52612">
          <w:pPr>
            <w:pStyle w:val="TOC2"/>
            <w:tabs>
              <w:tab w:val="right" w:leader="dot" w:pos="9622"/>
            </w:tabs>
            <w:rPr>
              <w:rFonts w:asciiTheme="minorHAnsi" w:hAnsiTheme="minorHAnsi" w:cstheme="minorBidi"/>
              <w:noProof/>
              <w:szCs w:val="22"/>
              <w:lang w:val="en-AU" w:eastAsia="en-AU"/>
            </w:rPr>
          </w:pPr>
          <w:hyperlink w:anchor="_Toc489007862" w:history="1">
            <w:r w:rsidR="00EF6266" w:rsidRPr="00B64B92">
              <w:rPr>
                <w:rStyle w:val="Hyperlink"/>
                <w:noProof/>
              </w:rPr>
              <w:t>Review and clarify oversight of unregistered providers</w:t>
            </w:r>
            <w:r w:rsidR="00EF6266">
              <w:rPr>
                <w:noProof/>
                <w:webHidden/>
              </w:rPr>
              <w:tab/>
            </w:r>
            <w:r w:rsidR="00EF6266">
              <w:rPr>
                <w:noProof/>
                <w:webHidden/>
              </w:rPr>
              <w:fldChar w:fldCharType="begin"/>
            </w:r>
            <w:r w:rsidR="00EF6266">
              <w:rPr>
                <w:noProof/>
                <w:webHidden/>
              </w:rPr>
              <w:instrText xml:space="preserve"> PAGEREF _Toc489007862 \h </w:instrText>
            </w:r>
            <w:r w:rsidR="00EF6266">
              <w:rPr>
                <w:noProof/>
                <w:webHidden/>
              </w:rPr>
            </w:r>
            <w:r w:rsidR="00EF6266">
              <w:rPr>
                <w:noProof/>
                <w:webHidden/>
              </w:rPr>
              <w:fldChar w:fldCharType="separate"/>
            </w:r>
            <w:r>
              <w:rPr>
                <w:noProof/>
                <w:webHidden/>
              </w:rPr>
              <w:t>16</w:t>
            </w:r>
            <w:r w:rsidR="00EF6266">
              <w:rPr>
                <w:noProof/>
                <w:webHidden/>
              </w:rPr>
              <w:fldChar w:fldCharType="end"/>
            </w:r>
          </w:hyperlink>
        </w:p>
        <w:p w14:paraId="4E474D0D" w14:textId="77777777" w:rsidR="00EF6266" w:rsidRDefault="00D52612">
          <w:pPr>
            <w:pStyle w:val="TOC2"/>
            <w:tabs>
              <w:tab w:val="right" w:leader="dot" w:pos="9622"/>
            </w:tabs>
            <w:rPr>
              <w:rFonts w:asciiTheme="minorHAnsi" w:hAnsiTheme="minorHAnsi" w:cstheme="minorBidi"/>
              <w:noProof/>
              <w:szCs w:val="22"/>
              <w:lang w:val="en-AU" w:eastAsia="en-AU"/>
            </w:rPr>
          </w:pPr>
          <w:hyperlink w:anchor="_Toc489007863" w:history="1">
            <w:r w:rsidR="00EF6266" w:rsidRPr="00B64B92">
              <w:rPr>
                <w:rStyle w:val="Hyperlink"/>
                <w:noProof/>
              </w:rPr>
              <w:t>Adequately resource the Commission</w:t>
            </w:r>
            <w:r w:rsidR="00EF6266">
              <w:rPr>
                <w:noProof/>
                <w:webHidden/>
              </w:rPr>
              <w:tab/>
            </w:r>
            <w:r w:rsidR="00EF6266">
              <w:rPr>
                <w:noProof/>
                <w:webHidden/>
              </w:rPr>
              <w:fldChar w:fldCharType="begin"/>
            </w:r>
            <w:r w:rsidR="00EF6266">
              <w:rPr>
                <w:noProof/>
                <w:webHidden/>
              </w:rPr>
              <w:instrText xml:space="preserve"> PAGEREF _Toc489007863 \h </w:instrText>
            </w:r>
            <w:r w:rsidR="00EF6266">
              <w:rPr>
                <w:noProof/>
                <w:webHidden/>
              </w:rPr>
            </w:r>
            <w:r w:rsidR="00EF6266">
              <w:rPr>
                <w:noProof/>
                <w:webHidden/>
              </w:rPr>
              <w:fldChar w:fldCharType="separate"/>
            </w:r>
            <w:r>
              <w:rPr>
                <w:noProof/>
                <w:webHidden/>
              </w:rPr>
              <w:t>18</w:t>
            </w:r>
            <w:r w:rsidR="00EF6266">
              <w:rPr>
                <w:noProof/>
                <w:webHidden/>
              </w:rPr>
              <w:fldChar w:fldCharType="end"/>
            </w:r>
          </w:hyperlink>
        </w:p>
        <w:p w14:paraId="2063C890" w14:textId="77777777" w:rsidR="00EF6266" w:rsidRDefault="00D52612">
          <w:pPr>
            <w:pStyle w:val="TOC1"/>
            <w:tabs>
              <w:tab w:val="right" w:leader="dot" w:pos="9622"/>
            </w:tabs>
            <w:rPr>
              <w:rFonts w:asciiTheme="minorHAnsi" w:hAnsiTheme="minorHAnsi" w:cstheme="minorBidi"/>
              <w:noProof/>
              <w:szCs w:val="22"/>
              <w:lang w:val="en-AU" w:eastAsia="en-AU"/>
            </w:rPr>
          </w:pPr>
          <w:hyperlink w:anchor="_Toc489007864" w:history="1">
            <w:r w:rsidR="00EF6266" w:rsidRPr="00B64B92">
              <w:rPr>
                <w:rStyle w:val="Hyperlink"/>
                <w:noProof/>
              </w:rPr>
              <w:t>Strengthen the quality and safeguarding framework</w:t>
            </w:r>
            <w:r w:rsidR="00EF6266">
              <w:rPr>
                <w:noProof/>
                <w:webHidden/>
              </w:rPr>
              <w:tab/>
            </w:r>
            <w:r w:rsidR="00EF6266">
              <w:rPr>
                <w:noProof/>
                <w:webHidden/>
              </w:rPr>
              <w:fldChar w:fldCharType="begin"/>
            </w:r>
            <w:r w:rsidR="00EF6266">
              <w:rPr>
                <w:noProof/>
                <w:webHidden/>
              </w:rPr>
              <w:instrText xml:space="preserve"> PAGEREF _Toc489007864 \h </w:instrText>
            </w:r>
            <w:r w:rsidR="00EF6266">
              <w:rPr>
                <w:noProof/>
                <w:webHidden/>
              </w:rPr>
            </w:r>
            <w:r w:rsidR="00EF6266">
              <w:rPr>
                <w:noProof/>
                <w:webHidden/>
              </w:rPr>
              <w:fldChar w:fldCharType="separate"/>
            </w:r>
            <w:r>
              <w:rPr>
                <w:noProof/>
                <w:webHidden/>
              </w:rPr>
              <w:t>19</w:t>
            </w:r>
            <w:r w:rsidR="00EF6266">
              <w:rPr>
                <w:noProof/>
                <w:webHidden/>
              </w:rPr>
              <w:fldChar w:fldCharType="end"/>
            </w:r>
          </w:hyperlink>
        </w:p>
        <w:p w14:paraId="2F11F1D0" w14:textId="77777777" w:rsidR="00EF6266" w:rsidRDefault="00D52612">
          <w:pPr>
            <w:pStyle w:val="TOC2"/>
            <w:tabs>
              <w:tab w:val="right" w:leader="dot" w:pos="9622"/>
            </w:tabs>
            <w:rPr>
              <w:rFonts w:asciiTheme="minorHAnsi" w:hAnsiTheme="minorHAnsi" w:cstheme="minorBidi"/>
              <w:noProof/>
              <w:szCs w:val="22"/>
              <w:lang w:val="en-AU" w:eastAsia="en-AU"/>
            </w:rPr>
          </w:pPr>
          <w:hyperlink w:anchor="_Toc489007865" w:history="1">
            <w:r w:rsidR="00EF6266" w:rsidRPr="00B64B92">
              <w:rPr>
                <w:rStyle w:val="Hyperlink"/>
                <w:noProof/>
              </w:rPr>
              <w:t>Reflect the voices of people with disability</w:t>
            </w:r>
            <w:r w:rsidR="00EF6266">
              <w:rPr>
                <w:noProof/>
                <w:webHidden/>
              </w:rPr>
              <w:tab/>
            </w:r>
            <w:r w:rsidR="00EF6266">
              <w:rPr>
                <w:noProof/>
                <w:webHidden/>
              </w:rPr>
              <w:fldChar w:fldCharType="begin"/>
            </w:r>
            <w:r w:rsidR="00EF6266">
              <w:rPr>
                <w:noProof/>
                <w:webHidden/>
              </w:rPr>
              <w:instrText xml:space="preserve"> PAGEREF _Toc489007865 \h </w:instrText>
            </w:r>
            <w:r w:rsidR="00EF6266">
              <w:rPr>
                <w:noProof/>
                <w:webHidden/>
              </w:rPr>
            </w:r>
            <w:r w:rsidR="00EF6266">
              <w:rPr>
                <w:noProof/>
                <w:webHidden/>
              </w:rPr>
              <w:fldChar w:fldCharType="separate"/>
            </w:r>
            <w:r>
              <w:rPr>
                <w:noProof/>
                <w:webHidden/>
              </w:rPr>
              <w:t>19</w:t>
            </w:r>
            <w:r w:rsidR="00EF6266">
              <w:rPr>
                <w:noProof/>
                <w:webHidden/>
              </w:rPr>
              <w:fldChar w:fldCharType="end"/>
            </w:r>
          </w:hyperlink>
        </w:p>
        <w:p w14:paraId="5E768690" w14:textId="77777777" w:rsidR="00EF6266" w:rsidRDefault="00D52612">
          <w:pPr>
            <w:pStyle w:val="TOC2"/>
            <w:tabs>
              <w:tab w:val="right" w:leader="dot" w:pos="9622"/>
            </w:tabs>
            <w:rPr>
              <w:rFonts w:asciiTheme="minorHAnsi" w:hAnsiTheme="minorHAnsi" w:cstheme="minorBidi"/>
              <w:noProof/>
              <w:szCs w:val="22"/>
              <w:lang w:val="en-AU" w:eastAsia="en-AU"/>
            </w:rPr>
          </w:pPr>
          <w:hyperlink w:anchor="_Toc489007866" w:history="1">
            <w:r w:rsidR="00EF6266" w:rsidRPr="00B64B92">
              <w:rPr>
                <w:rStyle w:val="Hyperlink"/>
                <w:noProof/>
              </w:rPr>
              <w:t>Educate providers about their roles and responsibilities</w:t>
            </w:r>
            <w:r w:rsidR="00EF6266">
              <w:rPr>
                <w:noProof/>
                <w:webHidden/>
              </w:rPr>
              <w:tab/>
            </w:r>
            <w:r w:rsidR="00EF6266">
              <w:rPr>
                <w:noProof/>
                <w:webHidden/>
              </w:rPr>
              <w:fldChar w:fldCharType="begin"/>
            </w:r>
            <w:r w:rsidR="00EF6266">
              <w:rPr>
                <w:noProof/>
                <w:webHidden/>
              </w:rPr>
              <w:instrText xml:space="preserve"> PAGEREF _Toc489007866 \h </w:instrText>
            </w:r>
            <w:r w:rsidR="00EF6266">
              <w:rPr>
                <w:noProof/>
                <w:webHidden/>
              </w:rPr>
            </w:r>
            <w:r w:rsidR="00EF6266">
              <w:rPr>
                <w:noProof/>
                <w:webHidden/>
              </w:rPr>
              <w:fldChar w:fldCharType="separate"/>
            </w:r>
            <w:r>
              <w:rPr>
                <w:noProof/>
                <w:webHidden/>
              </w:rPr>
              <w:t>19</w:t>
            </w:r>
            <w:r w:rsidR="00EF6266">
              <w:rPr>
                <w:noProof/>
                <w:webHidden/>
              </w:rPr>
              <w:fldChar w:fldCharType="end"/>
            </w:r>
          </w:hyperlink>
        </w:p>
        <w:p w14:paraId="04151F87" w14:textId="77777777" w:rsidR="00EF6266" w:rsidRDefault="00D52612">
          <w:pPr>
            <w:pStyle w:val="TOC2"/>
            <w:tabs>
              <w:tab w:val="right" w:leader="dot" w:pos="9622"/>
            </w:tabs>
            <w:rPr>
              <w:rFonts w:asciiTheme="minorHAnsi" w:hAnsiTheme="minorHAnsi" w:cstheme="minorBidi"/>
              <w:noProof/>
              <w:szCs w:val="22"/>
              <w:lang w:val="en-AU" w:eastAsia="en-AU"/>
            </w:rPr>
          </w:pPr>
          <w:hyperlink w:anchor="_Toc489007867" w:history="1">
            <w:r w:rsidR="00EF6266" w:rsidRPr="00B64B92">
              <w:rPr>
                <w:rStyle w:val="Hyperlink"/>
                <w:noProof/>
              </w:rPr>
              <w:t>Empower participants</w:t>
            </w:r>
            <w:r w:rsidR="00EF6266">
              <w:rPr>
                <w:noProof/>
                <w:webHidden/>
              </w:rPr>
              <w:tab/>
            </w:r>
            <w:r w:rsidR="00EF6266">
              <w:rPr>
                <w:noProof/>
                <w:webHidden/>
              </w:rPr>
              <w:fldChar w:fldCharType="begin"/>
            </w:r>
            <w:r w:rsidR="00EF6266">
              <w:rPr>
                <w:noProof/>
                <w:webHidden/>
              </w:rPr>
              <w:instrText xml:space="preserve"> PAGEREF _Toc489007867 \h </w:instrText>
            </w:r>
            <w:r w:rsidR="00EF6266">
              <w:rPr>
                <w:noProof/>
                <w:webHidden/>
              </w:rPr>
            </w:r>
            <w:r w:rsidR="00EF6266">
              <w:rPr>
                <w:noProof/>
                <w:webHidden/>
              </w:rPr>
              <w:fldChar w:fldCharType="separate"/>
            </w:r>
            <w:r>
              <w:rPr>
                <w:noProof/>
                <w:webHidden/>
              </w:rPr>
              <w:t>20</w:t>
            </w:r>
            <w:r w:rsidR="00EF6266">
              <w:rPr>
                <w:noProof/>
                <w:webHidden/>
              </w:rPr>
              <w:fldChar w:fldCharType="end"/>
            </w:r>
          </w:hyperlink>
        </w:p>
        <w:p w14:paraId="39673005" w14:textId="77777777" w:rsidR="00EF6266" w:rsidRDefault="00D52612">
          <w:pPr>
            <w:pStyle w:val="TOC2"/>
            <w:tabs>
              <w:tab w:val="right" w:leader="dot" w:pos="9622"/>
            </w:tabs>
            <w:rPr>
              <w:rFonts w:asciiTheme="minorHAnsi" w:hAnsiTheme="minorHAnsi" w:cstheme="minorBidi"/>
              <w:noProof/>
              <w:szCs w:val="22"/>
              <w:lang w:val="en-AU" w:eastAsia="en-AU"/>
            </w:rPr>
          </w:pPr>
          <w:hyperlink w:anchor="_Toc489007868" w:history="1">
            <w:r w:rsidR="00EF6266" w:rsidRPr="00B64B92">
              <w:rPr>
                <w:rStyle w:val="Hyperlink"/>
                <w:noProof/>
              </w:rPr>
              <w:t>Fund disability advocacy</w:t>
            </w:r>
            <w:r w:rsidR="00EF6266">
              <w:rPr>
                <w:noProof/>
                <w:webHidden/>
              </w:rPr>
              <w:tab/>
            </w:r>
            <w:r w:rsidR="00EF6266">
              <w:rPr>
                <w:noProof/>
                <w:webHidden/>
              </w:rPr>
              <w:fldChar w:fldCharType="begin"/>
            </w:r>
            <w:r w:rsidR="00EF6266">
              <w:rPr>
                <w:noProof/>
                <w:webHidden/>
              </w:rPr>
              <w:instrText xml:space="preserve"> PAGEREF _Toc489007868 \h </w:instrText>
            </w:r>
            <w:r w:rsidR="00EF6266">
              <w:rPr>
                <w:noProof/>
                <w:webHidden/>
              </w:rPr>
            </w:r>
            <w:r w:rsidR="00EF6266">
              <w:rPr>
                <w:noProof/>
                <w:webHidden/>
              </w:rPr>
              <w:fldChar w:fldCharType="separate"/>
            </w:r>
            <w:r>
              <w:rPr>
                <w:noProof/>
                <w:webHidden/>
              </w:rPr>
              <w:t>21</w:t>
            </w:r>
            <w:r w:rsidR="00EF6266">
              <w:rPr>
                <w:noProof/>
                <w:webHidden/>
              </w:rPr>
              <w:fldChar w:fldCharType="end"/>
            </w:r>
          </w:hyperlink>
        </w:p>
        <w:p w14:paraId="46AA0F93" w14:textId="77777777" w:rsidR="00EF6266" w:rsidRDefault="00D52612">
          <w:pPr>
            <w:pStyle w:val="TOC2"/>
            <w:tabs>
              <w:tab w:val="right" w:leader="dot" w:pos="9622"/>
            </w:tabs>
            <w:rPr>
              <w:rFonts w:asciiTheme="minorHAnsi" w:hAnsiTheme="minorHAnsi" w:cstheme="minorBidi"/>
              <w:noProof/>
              <w:szCs w:val="22"/>
              <w:lang w:val="en-AU" w:eastAsia="en-AU"/>
            </w:rPr>
          </w:pPr>
          <w:hyperlink w:anchor="_Toc489007869" w:history="1">
            <w:r w:rsidR="00EF6266" w:rsidRPr="00B64B92">
              <w:rPr>
                <w:rStyle w:val="Hyperlink"/>
                <w:noProof/>
              </w:rPr>
              <w:t>Ensure robust safeguards for all people with disability</w:t>
            </w:r>
            <w:r w:rsidR="00EF6266">
              <w:rPr>
                <w:noProof/>
                <w:webHidden/>
              </w:rPr>
              <w:tab/>
            </w:r>
            <w:r w:rsidR="00EF6266">
              <w:rPr>
                <w:noProof/>
                <w:webHidden/>
              </w:rPr>
              <w:fldChar w:fldCharType="begin"/>
            </w:r>
            <w:r w:rsidR="00EF6266">
              <w:rPr>
                <w:noProof/>
                <w:webHidden/>
              </w:rPr>
              <w:instrText xml:space="preserve"> PAGEREF _Toc489007869 \h </w:instrText>
            </w:r>
            <w:r w:rsidR="00EF6266">
              <w:rPr>
                <w:noProof/>
                <w:webHidden/>
              </w:rPr>
            </w:r>
            <w:r w:rsidR="00EF6266">
              <w:rPr>
                <w:noProof/>
                <w:webHidden/>
              </w:rPr>
              <w:fldChar w:fldCharType="separate"/>
            </w:r>
            <w:r>
              <w:rPr>
                <w:noProof/>
                <w:webHidden/>
              </w:rPr>
              <w:t>22</w:t>
            </w:r>
            <w:r w:rsidR="00EF6266">
              <w:rPr>
                <w:noProof/>
                <w:webHidden/>
              </w:rPr>
              <w:fldChar w:fldCharType="end"/>
            </w:r>
          </w:hyperlink>
        </w:p>
        <w:p w14:paraId="0524597E" w14:textId="77777777" w:rsidR="00EF6266" w:rsidRDefault="00D52612">
          <w:pPr>
            <w:pStyle w:val="TOC2"/>
            <w:tabs>
              <w:tab w:val="right" w:leader="dot" w:pos="9622"/>
            </w:tabs>
            <w:rPr>
              <w:rFonts w:asciiTheme="minorHAnsi" w:hAnsiTheme="minorHAnsi" w:cstheme="minorBidi"/>
              <w:noProof/>
              <w:szCs w:val="22"/>
              <w:lang w:val="en-AU" w:eastAsia="en-AU"/>
            </w:rPr>
          </w:pPr>
          <w:hyperlink w:anchor="_Toc489007870" w:history="1">
            <w:r w:rsidR="00EF6266" w:rsidRPr="00B64B92">
              <w:rPr>
                <w:rStyle w:val="Hyperlink"/>
                <w:noProof/>
              </w:rPr>
              <w:t>Adjust pricing to support a skilled and qualified workforce</w:t>
            </w:r>
            <w:r w:rsidR="00EF6266">
              <w:rPr>
                <w:noProof/>
                <w:webHidden/>
              </w:rPr>
              <w:tab/>
            </w:r>
            <w:r w:rsidR="00EF6266">
              <w:rPr>
                <w:noProof/>
                <w:webHidden/>
              </w:rPr>
              <w:fldChar w:fldCharType="begin"/>
            </w:r>
            <w:r w:rsidR="00EF6266">
              <w:rPr>
                <w:noProof/>
                <w:webHidden/>
              </w:rPr>
              <w:instrText xml:space="preserve"> PAGEREF _Toc489007870 \h </w:instrText>
            </w:r>
            <w:r w:rsidR="00EF6266">
              <w:rPr>
                <w:noProof/>
                <w:webHidden/>
              </w:rPr>
            </w:r>
            <w:r w:rsidR="00EF6266">
              <w:rPr>
                <w:noProof/>
                <w:webHidden/>
              </w:rPr>
              <w:fldChar w:fldCharType="separate"/>
            </w:r>
            <w:r>
              <w:rPr>
                <w:noProof/>
                <w:webHidden/>
              </w:rPr>
              <w:t>23</w:t>
            </w:r>
            <w:r w:rsidR="00EF6266">
              <w:rPr>
                <w:noProof/>
                <w:webHidden/>
              </w:rPr>
              <w:fldChar w:fldCharType="end"/>
            </w:r>
          </w:hyperlink>
        </w:p>
        <w:p w14:paraId="0C1E75F6" w14:textId="73EC9952" w:rsidR="00BF4B30" w:rsidRDefault="00EF6266">
          <w:r>
            <w:fldChar w:fldCharType="end"/>
          </w:r>
        </w:p>
      </w:sdtContent>
    </w:sdt>
    <w:p w14:paraId="07A012AC" w14:textId="77777777" w:rsidR="002D294A" w:rsidRDefault="002D294A" w:rsidP="00CE5762">
      <w:pPr>
        <w:rPr>
          <w:color w:val="D84920"/>
          <w:sz w:val="50"/>
          <w:szCs w:val="50"/>
        </w:rPr>
      </w:pPr>
      <w:r>
        <w:br w:type="page"/>
      </w:r>
    </w:p>
    <w:p w14:paraId="22F8FBB8" w14:textId="77777777" w:rsidR="00DF0AF7" w:rsidRPr="00FE5A70" w:rsidRDefault="004C3261" w:rsidP="00CE5762">
      <w:pPr>
        <w:pStyle w:val="Heading1"/>
      </w:pPr>
      <w:bookmarkStart w:id="0" w:name="_Toc489007848"/>
      <w:r w:rsidRPr="00FE5A70">
        <w:lastRenderedPageBreak/>
        <w:t>Executive Summary</w:t>
      </w:r>
      <w:bookmarkEnd w:id="0"/>
    </w:p>
    <w:p w14:paraId="44DD9444" w14:textId="05D7C8A0" w:rsidR="00FE5A70" w:rsidRPr="00276CEE" w:rsidRDefault="00FE5A70" w:rsidP="00FE5A70">
      <w:pPr>
        <w:rPr>
          <w:shd w:val="clear" w:color="auto" w:fill="FFFFFF"/>
        </w:rPr>
      </w:pPr>
      <w:r w:rsidRPr="00276CEE">
        <w:t xml:space="preserve">VCOSS welcomes the opportunity to respond to the </w:t>
      </w:r>
      <w:r w:rsidRPr="00276CEE">
        <w:rPr>
          <w:shd w:val="clear" w:color="auto" w:fill="FFFFFF"/>
        </w:rPr>
        <w:t xml:space="preserve">Senate Community Affairs Legislation Committee’s </w:t>
      </w:r>
      <w:r w:rsidR="00D80628">
        <w:rPr>
          <w:shd w:val="clear" w:color="auto" w:fill="FFFFFF"/>
        </w:rPr>
        <w:t>I</w:t>
      </w:r>
      <w:r w:rsidRPr="00276CEE">
        <w:rPr>
          <w:shd w:val="clear" w:color="auto" w:fill="FFFFFF"/>
        </w:rPr>
        <w:t xml:space="preserve">nquiry into the </w:t>
      </w:r>
      <w:r w:rsidRPr="0038659A">
        <w:rPr>
          <w:i/>
          <w:shd w:val="clear" w:color="auto" w:fill="FFFFFF"/>
        </w:rPr>
        <w:t>Natio</w:t>
      </w:r>
      <w:r w:rsidR="00862ED8">
        <w:rPr>
          <w:i/>
          <w:shd w:val="clear" w:color="auto" w:fill="FFFFFF"/>
        </w:rPr>
        <w:t>nal Disability Insurance Scheme</w:t>
      </w:r>
      <w:r w:rsidR="00D80628">
        <w:rPr>
          <w:i/>
          <w:shd w:val="clear" w:color="auto" w:fill="FFFFFF"/>
        </w:rPr>
        <w:t xml:space="preserve"> </w:t>
      </w:r>
      <w:r w:rsidRPr="0038659A">
        <w:rPr>
          <w:i/>
          <w:shd w:val="clear" w:color="auto" w:fill="FFFFFF"/>
        </w:rPr>
        <w:t>Amendment (Quality and Safeguards Commission and Other Measures) Bill 2017</w:t>
      </w:r>
      <w:r w:rsidRPr="00276CEE">
        <w:rPr>
          <w:shd w:val="clear" w:color="auto" w:fill="FFFFFF"/>
        </w:rPr>
        <w:t xml:space="preserve"> (‘the Bill’).</w:t>
      </w:r>
    </w:p>
    <w:p w14:paraId="038DC70E" w14:textId="5A8CB879" w:rsidR="00FE5A70" w:rsidRDefault="00FE5A70" w:rsidP="00D93CD3">
      <w:pPr>
        <w:rPr>
          <w:shd w:val="clear" w:color="auto" w:fill="FFFFFF"/>
        </w:rPr>
      </w:pPr>
      <w:r w:rsidRPr="00276CEE">
        <w:rPr>
          <w:shd w:val="clear" w:color="auto" w:fill="FFFFFF"/>
        </w:rPr>
        <w:t xml:space="preserve">This Bill amends the </w:t>
      </w:r>
      <w:r w:rsidRPr="00276CEE">
        <w:rPr>
          <w:i/>
          <w:shd w:val="clear" w:color="auto" w:fill="FFFFFF"/>
        </w:rPr>
        <w:t>National Disability Insurance Scheme Act 2013</w:t>
      </w:r>
      <w:r w:rsidR="00D80628">
        <w:rPr>
          <w:i/>
          <w:shd w:val="clear" w:color="auto" w:fill="FFFFFF"/>
        </w:rPr>
        <w:t xml:space="preserve"> </w:t>
      </w:r>
      <w:r w:rsidR="00D80628" w:rsidRPr="00EF6266">
        <w:rPr>
          <w:shd w:val="clear" w:color="auto" w:fill="FFFFFF"/>
        </w:rPr>
        <w:t>(‘the Act’)</w:t>
      </w:r>
      <w:r w:rsidR="00DF04B0" w:rsidRPr="00EF6266">
        <w:rPr>
          <w:shd w:val="clear" w:color="auto" w:fill="FFFFFF"/>
        </w:rPr>
        <w:t>,</w:t>
      </w:r>
      <w:r w:rsidRPr="00276CEE">
        <w:rPr>
          <w:i/>
          <w:shd w:val="clear" w:color="auto" w:fill="FFFFFF"/>
        </w:rPr>
        <w:t xml:space="preserve"> and </w:t>
      </w:r>
      <w:r w:rsidRPr="00276CEE">
        <w:rPr>
          <w:shd w:val="clear" w:color="auto" w:fill="FFFFFF"/>
        </w:rPr>
        <w:t>gives effect to the Commonwealth’s regulatory responsibilities under the NDIS Quality and Safeguarding Framework</w:t>
      </w:r>
      <w:r>
        <w:rPr>
          <w:shd w:val="clear" w:color="auto" w:fill="FFFFFF"/>
        </w:rPr>
        <w:t xml:space="preserve"> (‘the Framework’)</w:t>
      </w:r>
      <w:r w:rsidRPr="00276CEE">
        <w:rPr>
          <w:shd w:val="clear" w:color="auto" w:fill="FFFFFF"/>
        </w:rPr>
        <w:t xml:space="preserve">. It establishes the powers and functions of the NDIS Quality and Safeguards Commission (‘the Commission’). </w:t>
      </w:r>
    </w:p>
    <w:p w14:paraId="711A0919" w14:textId="3B6FEF05" w:rsidR="00FE5A70" w:rsidRDefault="00FE5A70" w:rsidP="00D93CD3">
      <w:r>
        <w:t>This submission draws on e</w:t>
      </w:r>
      <w:bookmarkStart w:id="1" w:name="_GoBack"/>
      <w:bookmarkEnd w:id="1"/>
      <w:r>
        <w:t>vidence and VCOSS members’ first hard experience assisting and working alon</w:t>
      </w:r>
      <w:r w:rsidR="0038659A">
        <w:t>gside people with disability,</w:t>
      </w:r>
      <w:r>
        <w:t xml:space="preserve"> their families and carers. </w:t>
      </w:r>
      <w:r w:rsidR="0038659A">
        <w:t>It</w:t>
      </w:r>
      <w:r>
        <w:t xml:space="preserve"> </w:t>
      </w:r>
      <w:r w:rsidRPr="00276CEE">
        <w:rPr>
          <w:rFonts w:ascii="Helvetica Neue" w:hAnsi="Helvetica Neue"/>
          <w:color w:val="222222"/>
          <w:sz w:val="23"/>
          <w:szCs w:val="23"/>
          <w:shd w:val="clear" w:color="auto" w:fill="FFFFFF"/>
        </w:rPr>
        <w:t>builds</w:t>
      </w:r>
      <w:r>
        <w:rPr>
          <w:rFonts w:ascii="Helvetica Neue" w:hAnsi="Helvetica Neue"/>
          <w:color w:val="222222"/>
          <w:sz w:val="23"/>
          <w:szCs w:val="23"/>
          <w:shd w:val="clear" w:color="auto" w:fill="FFFFFF"/>
        </w:rPr>
        <w:t xml:space="preserve"> on our recent submission to the </w:t>
      </w:r>
      <w:r w:rsidRPr="00A503BF">
        <w:rPr>
          <w:rFonts w:ascii="Helvetica Neue" w:hAnsi="Helvetica Neue"/>
          <w:i/>
          <w:color w:val="222222"/>
          <w:sz w:val="23"/>
          <w:szCs w:val="23"/>
          <w:shd w:val="clear" w:color="auto" w:fill="FFFFFF"/>
        </w:rPr>
        <w:t>NDIS Code of Conduct</w:t>
      </w:r>
      <w:r>
        <w:rPr>
          <w:rStyle w:val="FootnoteReference"/>
          <w:rFonts w:ascii="Helvetica Neue" w:hAnsi="Helvetica Neue"/>
          <w:color w:val="222222"/>
          <w:sz w:val="23"/>
          <w:szCs w:val="23"/>
          <w:shd w:val="clear" w:color="auto" w:fill="FFFFFF"/>
        </w:rPr>
        <w:footnoteReference w:id="1"/>
      </w:r>
      <w:r w:rsidR="0038659A">
        <w:t xml:space="preserve"> and outlines VCOSS </w:t>
      </w:r>
      <w:r>
        <w:t>recommendations to strengthen Commission</w:t>
      </w:r>
      <w:r w:rsidR="0038659A">
        <w:t>’s role</w:t>
      </w:r>
      <w:r>
        <w:t xml:space="preserve"> and the broader Framework. </w:t>
      </w:r>
    </w:p>
    <w:p w14:paraId="0EDBF9F3" w14:textId="7AE8A051" w:rsidR="00FE5A70" w:rsidRDefault="00FE5A70" w:rsidP="00FD6B90">
      <w:r w:rsidRPr="00276CEE">
        <w:rPr>
          <w:shd w:val="clear" w:color="auto" w:fill="FFFFFF"/>
        </w:rPr>
        <w:t xml:space="preserve">A </w:t>
      </w:r>
      <w:r w:rsidR="004203DC">
        <w:rPr>
          <w:shd w:val="clear" w:color="auto" w:fill="FFFFFF"/>
        </w:rPr>
        <w:t>r</w:t>
      </w:r>
      <w:r w:rsidRPr="00276CEE">
        <w:rPr>
          <w:shd w:val="clear" w:color="auto" w:fill="FFFFFF"/>
        </w:rPr>
        <w:t xml:space="preserve">obust quality and safeguarding system </w:t>
      </w:r>
      <w:r w:rsidR="00D93CD3">
        <w:rPr>
          <w:shd w:val="clear" w:color="auto" w:fill="FFFFFF"/>
        </w:rPr>
        <w:t>provides</w:t>
      </w:r>
      <w:r w:rsidRPr="00276CEE">
        <w:rPr>
          <w:shd w:val="clear" w:color="auto" w:fill="FFFFFF"/>
        </w:rPr>
        <w:t xml:space="preserve"> strong protections to help prevent people with disability experiencing harm and </w:t>
      </w:r>
      <w:r w:rsidR="00D93CD3" w:rsidRPr="00276CEE">
        <w:rPr>
          <w:shd w:val="clear" w:color="auto" w:fill="FFFFFF"/>
        </w:rPr>
        <w:t>promote</w:t>
      </w:r>
      <w:r w:rsidR="00D93CD3">
        <w:rPr>
          <w:shd w:val="clear" w:color="auto" w:fill="FFFFFF"/>
        </w:rPr>
        <w:t>s</w:t>
      </w:r>
      <w:r w:rsidRPr="00276CEE">
        <w:rPr>
          <w:shd w:val="clear" w:color="auto" w:fill="FFFFFF"/>
        </w:rPr>
        <w:t xml:space="preserve"> high quality </w:t>
      </w:r>
      <w:r>
        <w:rPr>
          <w:shd w:val="clear" w:color="auto" w:fill="FFFFFF"/>
        </w:rPr>
        <w:t>service delivery</w:t>
      </w:r>
      <w:r w:rsidRPr="00276CEE">
        <w:rPr>
          <w:shd w:val="clear" w:color="auto" w:fill="FFFFFF"/>
        </w:rPr>
        <w:t xml:space="preserve">. </w:t>
      </w:r>
      <w:r>
        <w:rPr>
          <w:shd w:val="clear" w:color="auto" w:fill="FFFFFF"/>
        </w:rPr>
        <w:t xml:space="preserve">It should reflect the lived experience of people with disability by actively involving </w:t>
      </w:r>
      <w:r w:rsidR="00432AA6">
        <w:rPr>
          <w:shd w:val="clear" w:color="auto" w:fill="FFFFFF"/>
        </w:rPr>
        <w:t>them</w:t>
      </w:r>
      <w:r>
        <w:t xml:space="preserve"> in every element of the </w:t>
      </w:r>
      <w:r w:rsidRPr="00B32E44">
        <w:t xml:space="preserve">development and implementation of the </w:t>
      </w:r>
      <w:r w:rsidR="00D93CD3">
        <w:t xml:space="preserve">Framework and </w:t>
      </w:r>
      <w:r w:rsidR="00432AA6">
        <w:t>Commission’s role</w:t>
      </w:r>
      <w:r w:rsidR="00D93CD3">
        <w:t xml:space="preserve">. </w:t>
      </w:r>
    </w:p>
    <w:p w14:paraId="2810881D" w14:textId="44ACACD9" w:rsidR="00FE5A70" w:rsidRDefault="00FE5A70" w:rsidP="00FD6B90">
      <w:pPr>
        <w:rPr>
          <w:shd w:val="clear" w:color="auto" w:fill="FFFFFF"/>
        </w:rPr>
      </w:pPr>
      <w:r w:rsidRPr="00276CEE">
        <w:rPr>
          <w:shd w:val="clear" w:color="auto" w:fill="FFFFFF"/>
        </w:rPr>
        <w:t xml:space="preserve">Numerous reviews and inquires have highlighted the appalling levels of violence, abuse and neglect people with disability experience, and the failure to uphold the rights of people with disability. The </w:t>
      </w:r>
      <w:r w:rsidR="00432AA6">
        <w:rPr>
          <w:shd w:val="clear" w:color="auto" w:fill="FFFFFF"/>
        </w:rPr>
        <w:t>NDIS may help</w:t>
      </w:r>
      <w:r w:rsidRPr="00276CEE">
        <w:rPr>
          <w:shd w:val="clear" w:color="auto" w:fill="FFFFFF"/>
        </w:rPr>
        <w:t xml:space="preserve"> address some of the</w:t>
      </w:r>
      <w:r w:rsidR="00432AA6">
        <w:rPr>
          <w:shd w:val="clear" w:color="auto" w:fill="FFFFFF"/>
        </w:rPr>
        <w:t>se</w:t>
      </w:r>
      <w:r w:rsidRPr="00276CEE">
        <w:rPr>
          <w:shd w:val="clear" w:color="auto" w:fill="FFFFFF"/>
        </w:rPr>
        <w:t xml:space="preserve"> issues by reducing an individual’s reliance on </w:t>
      </w:r>
      <w:r w:rsidR="00432AA6">
        <w:rPr>
          <w:shd w:val="clear" w:color="auto" w:fill="FFFFFF"/>
        </w:rPr>
        <w:t>a single service</w:t>
      </w:r>
      <w:r w:rsidRPr="00276CEE">
        <w:rPr>
          <w:shd w:val="clear" w:color="auto" w:fill="FFFFFF"/>
        </w:rPr>
        <w:t xml:space="preserve"> provider, giving participants more choice </w:t>
      </w:r>
      <w:r w:rsidR="00432AA6">
        <w:rPr>
          <w:shd w:val="clear" w:color="auto" w:fill="FFFFFF"/>
        </w:rPr>
        <w:t>of</w:t>
      </w:r>
      <w:r w:rsidRPr="00276CEE">
        <w:rPr>
          <w:shd w:val="clear" w:color="auto" w:fill="FFFFFF"/>
        </w:rPr>
        <w:t xml:space="preserve"> providers and increasing </w:t>
      </w:r>
      <w:r>
        <w:rPr>
          <w:shd w:val="clear" w:color="auto" w:fill="FFFFFF"/>
        </w:rPr>
        <w:t xml:space="preserve">their </w:t>
      </w:r>
      <w:r w:rsidRPr="00276CEE">
        <w:rPr>
          <w:shd w:val="clear" w:color="auto" w:fill="FFFFFF"/>
        </w:rPr>
        <w:t xml:space="preserve">social and economic inclusion. However, the NDIS also brings new challenges </w:t>
      </w:r>
      <w:r>
        <w:rPr>
          <w:shd w:val="clear" w:color="auto" w:fill="FFFFFF"/>
        </w:rPr>
        <w:t xml:space="preserve">for </w:t>
      </w:r>
      <w:r w:rsidRPr="00276CEE">
        <w:rPr>
          <w:shd w:val="clear" w:color="auto" w:fill="FFFFFF"/>
        </w:rPr>
        <w:t xml:space="preserve">safety and service quality. </w:t>
      </w:r>
    </w:p>
    <w:p w14:paraId="1D429A27" w14:textId="7907E503" w:rsidR="00FE5A70" w:rsidRPr="00276CEE" w:rsidRDefault="00432AA6" w:rsidP="00FD6B90">
      <w:pPr>
        <w:rPr>
          <w:shd w:val="clear" w:color="auto" w:fill="FFFFFF"/>
        </w:rPr>
      </w:pPr>
      <w:r>
        <w:rPr>
          <w:shd w:val="clear" w:color="auto" w:fill="FFFFFF"/>
        </w:rPr>
        <w:t>VCOSS members warn</w:t>
      </w:r>
      <w:r w:rsidR="00FE5A70" w:rsidRPr="00276CEE">
        <w:rPr>
          <w:shd w:val="clear" w:color="auto" w:fill="FFFFFF"/>
        </w:rPr>
        <w:t xml:space="preserve"> large </w:t>
      </w:r>
      <w:r w:rsidRPr="00276CEE">
        <w:rPr>
          <w:shd w:val="clear" w:color="auto" w:fill="FFFFFF"/>
        </w:rPr>
        <w:t xml:space="preserve">workforce </w:t>
      </w:r>
      <w:r>
        <w:rPr>
          <w:shd w:val="clear" w:color="auto" w:fill="FFFFFF"/>
        </w:rPr>
        <w:t>growth</w:t>
      </w:r>
      <w:r w:rsidR="00DF04B0">
        <w:rPr>
          <w:shd w:val="clear" w:color="auto" w:fill="FFFFFF"/>
        </w:rPr>
        <w:t>,</w:t>
      </w:r>
      <w:r w:rsidR="00FE5A70" w:rsidRPr="00276CEE">
        <w:rPr>
          <w:shd w:val="clear" w:color="auto" w:fill="FFFFFF"/>
        </w:rPr>
        <w:t xml:space="preserve"> </w:t>
      </w:r>
      <w:r>
        <w:rPr>
          <w:shd w:val="clear" w:color="auto" w:fill="FFFFFF"/>
        </w:rPr>
        <w:t>combined with</w:t>
      </w:r>
      <w:r w:rsidR="00FE5A70" w:rsidRPr="00276CEE">
        <w:rPr>
          <w:shd w:val="clear" w:color="auto" w:fill="FFFFFF"/>
        </w:rPr>
        <w:t xml:space="preserve"> substantial injection of government funds and mark</w:t>
      </w:r>
      <w:r>
        <w:rPr>
          <w:shd w:val="clear" w:color="auto" w:fill="FFFFFF"/>
        </w:rPr>
        <w:t>et driven nature of the NDIS</w:t>
      </w:r>
      <w:r w:rsidR="00DF04B0">
        <w:rPr>
          <w:shd w:val="clear" w:color="auto" w:fill="FFFFFF"/>
        </w:rPr>
        <w:t>,</w:t>
      </w:r>
      <w:r>
        <w:rPr>
          <w:shd w:val="clear" w:color="auto" w:fill="FFFFFF"/>
        </w:rPr>
        <w:t xml:space="preserve"> risks exposing</w:t>
      </w:r>
      <w:r w:rsidR="00FE5A70" w:rsidRPr="00276CEE">
        <w:rPr>
          <w:shd w:val="clear" w:color="auto" w:fill="FFFFFF"/>
        </w:rPr>
        <w:t xml:space="preserve"> the scheme to unscrupulous providers. </w:t>
      </w:r>
      <w:r>
        <w:rPr>
          <w:shd w:val="clear" w:color="auto" w:fill="FFFFFF"/>
        </w:rPr>
        <w:t xml:space="preserve">We do not want </w:t>
      </w:r>
      <w:r w:rsidR="00D80628">
        <w:rPr>
          <w:shd w:val="clear" w:color="auto" w:fill="FFFFFF"/>
        </w:rPr>
        <w:t xml:space="preserve">the NDIS </w:t>
      </w:r>
      <w:r>
        <w:rPr>
          <w:shd w:val="clear" w:color="auto" w:fill="FFFFFF"/>
        </w:rPr>
        <w:t xml:space="preserve">to make the same mistakes that have </w:t>
      </w:r>
      <w:r w:rsidR="00FE5A70" w:rsidRPr="00276CEE">
        <w:rPr>
          <w:shd w:val="clear" w:color="auto" w:fill="FFFFFF"/>
        </w:rPr>
        <w:t>occurred in other sectors such as Vocational Education and Training</w:t>
      </w:r>
      <w:r w:rsidR="00D80628">
        <w:rPr>
          <w:shd w:val="clear" w:color="auto" w:fill="FFFFFF"/>
        </w:rPr>
        <w:t xml:space="preserve"> (VET)</w:t>
      </w:r>
      <w:r w:rsidR="00FE5A70" w:rsidRPr="00276CEE">
        <w:rPr>
          <w:rStyle w:val="FootnoteReference"/>
          <w:rFonts w:ascii="Helvetica Neue" w:hAnsi="Helvetica Neue"/>
          <w:color w:val="222222"/>
          <w:sz w:val="23"/>
          <w:szCs w:val="23"/>
          <w:shd w:val="clear" w:color="auto" w:fill="FFFFFF"/>
        </w:rPr>
        <w:footnoteReference w:id="2"/>
      </w:r>
      <w:r w:rsidR="00FE5A70" w:rsidRPr="00276CEE">
        <w:rPr>
          <w:shd w:val="clear" w:color="auto" w:fill="FFFFFF"/>
        </w:rPr>
        <w:t xml:space="preserve"> and Aged Care</w:t>
      </w:r>
      <w:r>
        <w:rPr>
          <w:shd w:val="clear" w:color="auto" w:fill="FFFFFF"/>
        </w:rPr>
        <w:t>.</w:t>
      </w:r>
      <w:r w:rsidR="00FE5A70" w:rsidRPr="00276CEE">
        <w:rPr>
          <w:rStyle w:val="FootnoteReference"/>
          <w:rFonts w:ascii="Helvetica Neue" w:hAnsi="Helvetica Neue"/>
          <w:color w:val="222222"/>
          <w:sz w:val="23"/>
          <w:szCs w:val="23"/>
          <w:shd w:val="clear" w:color="auto" w:fill="FFFFFF"/>
        </w:rPr>
        <w:footnoteReference w:id="3"/>
      </w:r>
    </w:p>
    <w:p w14:paraId="605D2CCF" w14:textId="77777777" w:rsidR="00DF04B0" w:rsidRDefault="00DF04B0" w:rsidP="00FD6B90">
      <w:pPr>
        <w:rPr>
          <w:shd w:val="clear" w:color="auto" w:fill="FFFFFF"/>
        </w:rPr>
      </w:pPr>
    </w:p>
    <w:p w14:paraId="718CDF88" w14:textId="77777777" w:rsidR="00DF04B0" w:rsidRDefault="00FE5A70" w:rsidP="00FD6B90">
      <w:pPr>
        <w:rPr>
          <w:shd w:val="clear" w:color="auto" w:fill="FFFFFF"/>
        </w:rPr>
      </w:pPr>
      <w:r w:rsidRPr="00276CEE">
        <w:rPr>
          <w:shd w:val="clear" w:color="auto" w:fill="FFFFFF"/>
        </w:rPr>
        <w:lastRenderedPageBreak/>
        <w:t xml:space="preserve">The Framework and Commission </w:t>
      </w:r>
      <w:r>
        <w:rPr>
          <w:shd w:val="clear" w:color="auto" w:fill="FFFFFF"/>
        </w:rPr>
        <w:t>must</w:t>
      </w:r>
      <w:r w:rsidRPr="00276CEE">
        <w:rPr>
          <w:shd w:val="clear" w:color="auto" w:fill="FFFFFF"/>
        </w:rPr>
        <w:t xml:space="preserve"> </w:t>
      </w:r>
      <w:r>
        <w:rPr>
          <w:shd w:val="clear" w:color="auto" w:fill="FFFFFF"/>
        </w:rPr>
        <w:t>help</w:t>
      </w:r>
      <w:r w:rsidRPr="00276CEE">
        <w:rPr>
          <w:shd w:val="clear" w:color="auto" w:fill="FFFFFF"/>
        </w:rPr>
        <w:t xml:space="preserve"> driv</w:t>
      </w:r>
      <w:r>
        <w:rPr>
          <w:shd w:val="clear" w:color="auto" w:fill="FFFFFF"/>
        </w:rPr>
        <w:t>e</w:t>
      </w:r>
      <w:r w:rsidRPr="00276CEE">
        <w:rPr>
          <w:shd w:val="clear" w:color="auto" w:fill="FFFFFF"/>
        </w:rPr>
        <w:t xml:space="preserve"> systemic cultural change in how services are delivered so they are genuinely person-</w:t>
      </w:r>
      <w:proofErr w:type="spellStart"/>
      <w:r w:rsidRPr="00276CEE">
        <w:rPr>
          <w:shd w:val="clear" w:color="auto" w:fill="FFFFFF"/>
        </w:rPr>
        <w:t>centred</w:t>
      </w:r>
      <w:proofErr w:type="spellEnd"/>
      <w:r w:rsidRPr="00276CEE">
        <w:rPr>
          <w:shd w:val="clear" w:color="auto" w:fill="FFFFFF"/>
        </w:rPr>
        <w:t xml:space="preserve">, evidence-based and uphold the rights of people with disability. </w:t>
      </w:r>
      <w:r w:rsidR="00432AA6">
        <w:rPr>
          <w:shd w:val="clear" w:color="auto" w:fill="FFFFFF"/>
        </w:rPr>
        <w:t>Mere</w:t>
      </w:r>
      <w:r w:rsidRPr="00276CEE">
        <w:rPr>
          <w:shd w:val="clear" w:color="auto" w:fill="FFFFFF"/>
        </w:rPr>
        <w:t>ly avoi</w:t>
      </w:r>
      <w:r w:rsidR="00432AA6">
        <w:rPr>
          <w:shd w:val="clear" w:color="auto" w:fill="FFFFFF"/>
        </w:rPr>
        <w:t>ding poor practice is a low bar. The NDIS</w:t>
      </w:r>
      <w:r w:rsidRPr="00276CEE">
        <w:rPr>
          <w:shd w:val="clear" w:color="auto" w:fill="FFFFFF"/>
        </w:rPr>
        <w:t xml:space="preserve"> must go beyond basic regulatory compliance </w:t>
      </w:r>
      <w:r>
        <w:rPr>
          <w:shd w:val="clear" w:color="auto" w:fill="FFFFFF"/>
        </w:rPr>
        <w:t xml:space="preserve">to </w:t>
      </w:r>
      <w:r w:rsidRPr="00276CEE">
        <w:rPr>
          <w:shd w:val="clear" w:color="auto" w:fill="FFFFFF"/>
        </w:rPr>
        <w:t xml:space="preserve">assess and build the </w:t>
      </w:r>
      <w:r w:rsidR="00432AA6" w:rsidRPr="00276CEE">
        <w:rPr>
          <w:shd w:val="clear" w:color="auto" w:fill="FFFFFF"/>
        </w:rPr>
        <w:t>providers</w:t>
      </w:r>
      <w:r w:rsidR="00432AA6">
        <w:rPr>
          <w:shd w:val="clear" w:color="auto" w:fill="FFFFFF"/>
        </w:rPr>
        <w:t>’</w:t>
      </w:r>
      <w:r w:rsidR="00432AA6" w:rsidRPr="00276CEE">
        <w:rPr>
          <w:shd w:val="clear" w:color="auto" w:fill="FFFFFF"/>
        </w:rPr>
        <w:t xml:space="preserve"> </w:t>
      </w:r>
      <w:r w:rsidR="00432AA6">
        <w:rPr>
          <w:shd w:val="clear" w:color="auto" w:fill="FFFFFF"/>
        </w:rPr>
        <w:t xml:space="preserve">capacity to </w:t>
      </w:r>
      <w:r w:rsidRPr="00276CEE">
        <w:rPr>
          <w:shd w:val="clear" w:color="auto" w:fill="FFFFFF"/>
        </w:rPr>
        <w:t>deliver high quality services.</w:t>
      </w:r>
      <w:r>
        <w:rPr>
          <w:shd w:val="clear" w:color="auto" w:fill="FFFFFF"/>
        </w:rPr>
        <w:t xml:space="preserve"> </w:t>
      </w:r>
    </w:p>
    <w:p w14:paraId="1F2086F0" w14:textId="5437D019" w:rsidR="00FE5A70" w:rsidRDefault="002F66E5" w:rsidP="00FD6B90">
      <w:pPr>
        <w:rPr>
          <w:shd w:val="clear" w:color="auto" w:fill="FFFFFF"/>
        </w:rPr>
      </w:pPr>
      <w:r>
        <w:rPr>
          <w:shd w:val="clear" w:color="auto" w:fill="FFFFFF"/>
        </w:rPr>
        <w:t>We recommend</w:t>
      </w:r>
      <w:r w:rsidR="00FE5A70">
        <w:rPr>
          <w:shd w:val="clear" w:color="auto" w:fill="FFFFFF"/>
        </w:rPr>
        <w:t xml:space="preserve"> providers undergo</w:t>
      </w:r>
      <w:r w:rsidR="00FE5A70" w:rsidRPr="00AC25CD">
        <w:t xml:space="preserve"> </w:t>
      </w:r>
      <w:r w:rsidR="00FE5A70" w:rsidRPr="00B32E44">
        <w:t>thorough quality assessments to determine service quality and provider ratings</w:t>
      </w:r>
      <w:r w:rsidR="00FE5A70">
        <w:t xml:space="preserve">. The </w:t>
      </w:r>
      <w:r w:rsidR="00DF04B0">
        <w:t>C</w:t>
      </w:r>
      <w:r w:rsidR="00FE5A70">
        <w:t xml:space="preserve">ommission could help build capacity by </w:t>
      </w:r>
      <w:r w:rsidR="00FE5A70" w:rsidRPr="00B32E44">
        <w:t xml:space="preserve">a </w:t>
      </w:r>
      <w:r w:rsidR="00FE5A70">
        <w:t xml:space="preserve">having a </w:t>
      </w:r>
      <w:r w:rsidR="00FE5A70" w:rsidRPr="00B32E44">
        <w:t>broader research and education mandat</w:t>
      </w:r>
      <w:r w:rsidR="00FE5A70">
        <w:t xml:space="preserve">e to identify and </w:t>
      </w:r>
      <w:r w:rsidR="00F055BA">
        <w:t>promote</w:t>
      </w:r>
      <w:r w:rsidR="00432AA6">
        <w:t xml:space="preserve"> best practice approaches.</w:t>
      </w:r>
    </w:p>
    <w:p w14:paraId="3EE9A0C5" w14:textId="77777777" w:rsidR="00D80628" w:rsidRDefault="00FE5A70" w:rsidP="00D93CD3">
      <w:r>
        <w:t>To be effective, the Commission</w:t>
      </w:r>
      <w:r w:rsidR="00DF04B0">
        <w:t xml:space="preserve"> and Commissioner</w:t>
      </w:r>
      <w:r>
        <w:t xml:space="preserve"> must </w:t>
      </w:r>
      <w:r w:rsidR="00DF04B0">
        <w:t xml:space="preserve">instill </w:t>
      </w:r>
      <w:r>
        <w:t xml:space="preserve">trust and </w:t>
      </w:r>
      <w:r w:rsidR="00DF04B0">
        <w:t xml:space="preserve">be </w:t>
      </w:r>
      <w:r>
        <w:t xml:space="preserve">well regarded by the disability community. </w:t>
      </w:r>
      <w:r w:rsidR="00DF04B0">
        <w:t>Specifically, t</w:t>
      </w:r>
      <w:r>
        <w:t>he Commissioner</w:t>
      </w:r>
      <w:r w:rsidR="00DF04B0">
        <w:t xml:space="preserve"> </w:t>
      </w:r>
      <w:r>
        <w:t xml:space="preserve">needs to be fully independent, have </w:t>
      </w:r>
      <w:r w:rsidR="00DF04B0">
        <w:t>‘</w:t>
      </w:r>
      <w:r w:rsidR="0056629A">
        <w:t xml:space="preserve">own </w:t>
      </w:r>
      <w:r w:rsidRPr="00B32E44">
        <w:t>motion</w:t>
      </w:r>
      <w:r w:rsidR="00DF04B0">
        <w:t>'</w:t>
      </w:r>
      <w:r w:rsidRPr="00B32E44">
        <w:t xml:space="preserve"> powers to investigate systemic issues or </w:t>
      </w:r>
      <w:r w:rsidR="00DF04B0">
        <w:t xml:space="preserve">areas </w:t>
      </w:r>
      <w:r w:rsidRPr="00B32E44">
        <w:t>wh</w:t>
      </w:r>
      <w:r>
        <w:t xml:space="preserve">ere there is cause for concern, and </w:t>
      </w:r>
      <w:r w:rsidR="00432AA6">
        <w:t>use their</w:t>
      </w:r>
      <w:r w:rsidRPr="00B32E44">
        <w:t xml:space="preserve"> powers to enforce meaningful corrective action for registered and unregistered providers.</w:t>
      </w:r>
      <w:r>
        <w:t xml:space="preserve"> </w:t>
      </w:r>
    </w:p>
    <w:p w14:paraId="3DE56494" w14:textId="23C98900" w:rsidR="00FE5A70" w:rsidRDefault="00FE5A70" w:rsidP="00D93CD3">
      <w:r>
        <w:t>The Commission requires adequate resourc</w:t>
      </w:r>
      <w:r w:rsidR="00DF04B0">
        <w:t xml:space="preserve">ing </w:t>
      </w:r>
      <w:r>
        <w:t xml:space="preserve">to perform all of its functions, </w:t>
      </w:r>
      <w:r w:rsidR="0056629A">
        <w:t>be visible and easily accessible, and have</w:t>
      </w:r>
      <w:r>
        <w:t xml:space="preserve"> appropriately skilled staff able to communicate with all NDIS participants</w:t>
      </w:r>
      <w:r w:rsidR="00DF04B0">
        <w:t xml:space="preserve">. The Commission also needs to be </w:t>
      </w:r>
      <w:r w:rsidRPr="00B32E44">
        <w:t>able to identify early warning signs of abuse and neglect and breaches of the Code</w:t>
      </w:r>
      <w:r>
        <w:t xml:space="preserve"> of Conduct. </w:t>
      </w:r>
    </w:p>
    <w:p w14:paraId="24504EDE" w14:textId="49E3C598" w:rsidR="00FE5A70" w:rsidRPr="00B32E44" w:rsidRDefault="00FE5A70" w:rsidP="00FE5A70">
      <w:r>
        <w:t>VCOSS members warn some disability providers may not be aware of their obligations and responsibilities under the Framework</w:t>
      </w:r>
      <w:r w:rsidR="00C70F1E">
        <w:t>. W</w:t>
      </w:r>
      <w:r>
        <w:t>e believe the Commission has a role in educating all providers, including unregistered providers</w:t>
      </w:r>
      <w:r w:rsidR="00C70F1E">
        <w:t>, about their responsibilities</w:t>
      </w:r>
      <w:r>
        <w:t>. Everyone within an organisation, including management and board members</w:t>
      </w:r>
      <w:r w:rsidR="0056629A">
        <w:t>,</w:t>
      </w:r>
      <w:r>
        <w:t xml:space="preserve"> </w:t>
      </w:r>
      <w:r w:rsidR="00C70F1E">
        <w:t xml:space="preserve">must </w:t>
      </w:r>
      <w:r>
        <w:t>be held accountable for their actions. Having an accurate and flexible NDIS pricing structure will help sustain a qualified</w:t>
      </w:r>
      <w:r w:rsidR="00C70F1E">
        <w:t>, informed</w:t>
      </w:r>
      <w:r>
        <w:t xml:space="preserve"> and experienced disability workforce </w:t>
      </w:r>
      <w:r w:rsidR="00C70F1E">
        <w:t xml:space="preserve">to provide </w:t>
      </w:r>
      <w:r>
        <w:t xml:space="preserve">high quality service delivery.  </w:t>
      </w:r>
    </w:p>
    <w:p w14:paraId="37EE70F7" w14:textId="3B53AA15" w:rsidR="00FE5A70" w:rsidRDefault="00FE5A70" w:rsidP="00FE5A70">
      <w:r w:rsidRPr="00931B34">
        <w:t xml:space="preserve">Building the capacity of </w:t>
      </w:r>
      <w:r>
        <w:t>people with disability</w:t>
      </w:r>
      <w:r w:rsidRPr="00931B34">
        <w:t xml:space="preserve"> to better understand their rights</w:t>
      </w:r>
      <w:r>
        <w:t xml:space="preserve"> and</w:t>
      </w:r>
      <w:r w:rsidRPr="00931B34">
        <w:t xml:space="preserve"> </w:t>
      </w:r>
      <w:r>
        <w:t xml:space="preserve">concepts of </w:t>
      </w:r>
      <w:r w:rsidRPr="00931B34">
        <w:t>safe</w:t>
      </w:r>
      <w:r>
        <w:t>ty</w:t>
      </w:r>
      <w:r w:rsidRPr="00931B34">
        <w:t xml:space="preserve"> could help empower</w:t>
      </w:r>
      <w:r>
        <w:t xml:space="preserve"> participants</w:t>
      </w:r>
      <w:r w:rsidRPr="00931B34">
        <w:t xml:space="preserve"> to raise concerns</w:t>
      </w:r>
      <w:r>
        <w:t xml:space="preserve"> and assert their rights</w:t>
      </w:r>
      <w:r w:rsidRPr="00931B34">
        <w:t>.</w:t>
      </w:r>
      <w:r>
        <w:t xml:space="preserve"> This could be achieved by including a line item in participant’s NDIS plans under </w:t>
      </w:r>
      <w:r w:rsidR="003F2675">
        <w:t>‘</w:t>
      </w:r>
      <w:r>
        <w:t>capacity building supports</w:t>
      </w:r>
      <w:r w:rsidR="003F2675">
        <w:t>’</w:t>
      </w:r>
      <w:r>
        <w:t>, as well as educating them about the Framework</w:t>
      </w:r>
      <w:r w:rsidR="003F2675">
        <w:t xml:space="preserve">. This should </w:t>
      </w:r>
      <w:r>
        <w:t>includ</w:t>
      </w:r>
      <w:r w:rsidR="003F2675">
        <w:t xml:space="preserve">e specific information about </w:t>
      </w:r>
      <w:r>
        <w:t>the Code of Conduct</w:t>
      </w:r>
      <w:r w:rsidR="003F2675">
        <w:t xml:space="preserve"> and </w:t>
      </w:r>
      <w:r>
        <w:t>how to make a complaint</w:t>
      </w:r>
      <w:r w:rsidR="003F2675">
        <w:t xml:space="preserve">, as well as </w:t>
      </w:r>
      <w:r>
        <w:t xml:space="preserve">whistleblower protections. </w:t>
      </w:r>
    </w:p>
    <w:p w14:paraId="51709729" w14:textId="77777777" w:rsidR="00FE5A70" w:rsidRDefault="00FE5A70" w:rsidP="00FE5A70">
      <w:r w:rsidRPr="00280B45">
        <w:t>Independent disability advoca</w:t>
      </w:r>
      <w:r>
        <w:t>cy</w:t>
      </w:r>
      <w:r w:rsidRPr="00280B45">
        <w:t xml:space="preserve"> </w:t>
      </w:r>
      <w:r>
        <w:t>is</w:t>
      </w:r>
      <w:r w:rsidRPr="00280B45">
        <w:t xml:space="preserve"> a crucial safeguard for people with disability, particularly those who are most </w:t>
      </w:r>
      <w:r>
        <w:t xml:space="preserve">marginalised or those with complex needs. </w:t>
      </w:r>
      <w:r w:rsidRPr="00280B45">
        <w:t xml:space="preserve">Advocacy organisations can help </w:t>
      </w:r>
      <w:r>
        <w:t xml:space="preserve">identify circumstances of violence, abuse and neglect, </w:t>
      </w:r>
      <w:r w:rsidRPr="00280B45">
        <w:t>build people’s capacity to understand their rights</w:t>
      </w:r>
      <w:r>
        <w:t xml:space="preserve"> and assist people to make a complaint. Advocacy organisations are also well placed to identify and report systemic issues or trends to the Commission, to inform investigations.</w:t>
      </w:r>
    </w:p>
    <w:p w14:paraId="6763DB28" w14:textId="2AAAD84F" w:rsidR="00FE5A70" w:rsidRDefault="00F32897" w:rsidP="00FE5A70">
      <w:r>
        <w:t xml:space="preserve">The Framework </w:t>
      </w:r>
      <w:r w:rsidR="00FE5A70">
        <w:t>will only apply to NDIS providers and participants, leaving a major gap in coverage for individuals accessing services outside of the NDIS. The majority of people with disability will be ineligible for individual NDIS packages and even those who quali</w:t>
      </w:r>
      <w:r w:rsidR="0056629A">
        <w:t>f</w:t>
      </w:r>
      <w:r w:rsidR="00FE5A70">
        <w:t>y for NDIS supports will continue to access mainstream services, such as education and health. These people are still at risk of violence, abuse and neglect and require strong safeguards across all settings.</w:t>
      </w:r>
    </w:p>
    <w:p w14:paraId="5D95C1F0" w14:textId="77777777" w:rsidR="00DB02A7" w:rsidRDefault="00DB02A7" w:rsidP="0038659A"/>
    <w:p w14:paraId="7CDB7082" w14:textId="3AC2778A" w:rsidR="00DE13E6" w:rsidRDefault="00DE13E6" w:rsidP="0038659A">
      <w:r>
        <w:lastRenderedPageBreak/>
        <w:t xml:space="preserve">While we </w:t>
      </w:r>
      <w:r w:rsidR="00DB02A7">
        <w:t>have</w:t>
      </w:r>
      <w:r>
        <w:t xml:space="preserve"> not cover</w:t>
      </w:r>
      <w:r w:rsidR="00DB02A7">
        <w:t>ed</w:t>
      </w:r>
      <w:r>
        <w:t xml:space="preserve"> these points in detail in </w:t>
      </w:r>
      <w:r w:rsidR="00DB02A7">
        <w:t>this</w:t>
      </w:r>
      <w:r>
        <w:t xml:space="preserve"> submission, VCOSS members also raised </w:t>
      </w:r>
      <w:r w:rsidRPr="00776A44">
        <w:t>some concerns about the effect</w:t>
      </w:r>
      <w:r w:rsidR="00B303D6" w:rsidRPr="007239E5">
        <w:t>s</w:t>
      </w:r>
      <w:r w:rsidRPr="007239E5">
        <w:t xml:space="preserve"> or potential unintended consequences of some of the amendments to the </w:t>
      </w:r>
      <w:r w:rsidR="00B303D6" w:rsidRPr="00DA5E9A">
        <w:rPr>
          <w:iCs/>
        </w:rPr>
        <w:t>Act</w:t>
      </w:r>
      <w:r w:rsidRPr="007239E5">
        <w:t xml:space="preserve">, in Part 1 of the Bill. For example, </w:t>
      </w:r>
      <w:r w:rsidR="00B303D6" w:rsidRPr="007239E5">
        <w:t xml:space="preserve">how NDIS participants with </w:t>
      </w:r>
      <w:r w:rsidRPr="007239E5">
        <w:t>co-morbidity</w:t>
      </w:r>
      <w:r w:rsidR="00B303D6" w:rsidRPr="007239E5">
        <w:t xml:space="preserve"> will be supported </w:t>
      </w:r>
      <w:proofErr w:type="spellStart"/>
      <w:r w:rsidR="00DB02A7" w:rsidRPr="007239E5">
        <w:t>organisationally</w:t>
      </w:r>
      <w:proofErr w:type="spellEnd"/>
      <w:r w:rsidR="00DB02A7" w:rsidRPr="007239E5">
        <w:t xml:space="preserve">, </w:t>
      </w:r>
      <w:r w:rsidR="00B303D6" w:rsidRPr="007239E5">
        <w:t>a</w:t>
      </w:r>
      <w:r w:rsidR="00431F88" w:rsidRPr="007239E5">
        <w:t>nd whether they will be able to</w:t>
      </w:r>
      <w:r w:rsidR="00B303D6" w:rsidRPr="007239E5">
        <w:t xml:space="preserve"> access coordinated support given</w:t>
      </w:r>
      <w:r w:rsidR="00DB02A7" w:rsidRPr="007239E5">
        <w:t xml:space="preserve"> the proposed</w:t>
      </w:r>
      <w:r w:rsidR="00B303D6" w:rsidRPr="007239E5">
        <w:t xml:space="preserve"> changes to the wording of the Bill around </w:t>
      </w:r>
      <w:r w:rsidR="00DB02A7" w:rsidRPr="007239E5">
        <w:t>‘</w:t>
      </w:r>
      <w:r w:rsidR="00B303D6" w:rsidRPr="007239E5">
        <w:t xml:space="preserve">chronic </w:t>
      </w:r>
      <w:proofErr w:type="gramStart"/>
      <w:r w:rsidR="00B303D6" w:rsidRPr="007239E5">
        <w:t>illness</w:t>
      </w:r>
      <w:r w:rsidR="00DB02A7" w:rsidRPr="007239E5">
        <w:t>’</w:t>
      </w:r>
      <w:proofErr w:type="gramEnd"/>
      <w:r w:rsidR="00B303D6" w:rsidRPr="007239E5">
        <w:rPr>
          <w:rStyle w:val="FootnoteReference"/>
        </w:rPr>
        <w:footnoteReference w:id="4"/>
      </w:r>
      <w:r w:rsidR="00B303D6" w:rsidRPr="007239E5">
        <w:t>.</w:t>
      </w:r>
      <w:r w:rsidR="00B303D6">
        <w:t xml:space="preserve"> </w:t>
      </w:r>
    </w:p>
    <w:p w14:paraId="61D9501F" w14:textId="219E2D38" w:rsidR="00B73BA7" w:rsidRPr="0038659A" w:rsidRDefault="00B73BA7" w:rsidP="004848EE">
      <w:pPr>
        <w:pStyle w:val="Heading1"/>
        <w:rPr>
          <w:highlight w:val="yellow"/>
        </w:rPr>
      </w:pPr>
      <w:r>
        <w:br w:type="page"/>
      </w:r>
      <w:bookmarkStart w:id="2" w:name="_Toc489007849"/>
      <w:r w:rsidRPr="00DA5E9A">
        <w:t>Recommendations</w:t>
      </w:r>
      <w:bookmarkEnd w:id="2"/>
    </w:p>
    <w:p w14:paraId="174C9749" w14:textId="55C2EA0C" w:rsidR="00A503BF" w:rsidRDefault="00A503BF" w:rsidP="00EF6266">
      <w:pPr>
        <w:pStyle w:val="Heading3"/>
      </w:pPr>
      <w:r w:rsidRPr="00DA5E9A">
        <w:t>Independence and transparency</w:t>
      </w:r>
    </w:p>
    <w:p w14:paraId="173B90B9" w14:textId="77777777" w:rsidR="00A503BF" w:rsidRPr="00F15B69" w:rsidRDefault="00A503BF" w:rsidP="00EF6266">
      <w:pPr>
        <w:pStyle w:val="Heading4"/>
      </w:pPr>
      <w:r w:rsidRPr="00F15B69">
        <w:t>Appoint an independent Commissioner</w:t>
      </w:r>
    </w:p>
    <w:p w14:paraId="632BC72C" w14:textId="77777777" w:rsidR="00A503BF" w:rsidRPr="00F15B69" w:rsidRDefault="00A503BF" w:rsidP="00A503BF">
      <w:pPr>
        <w:pStyle w:val="ListParagraph"/>
        <w:numPr>
          <w:ilvl w:val="0"/>
          <w:numId w:val="4"/>
        </w:numPr>
        <w:ind w:left="720"/>
      </w:pPr>
      <w:r w:rsidRPr="00F15B69">
        <w:t xml:space="preserve">Adopt a fair and transparent method of appointing the Commissioner. </w:t>
      </w:r>
    </w:p>
    <w:p w14:paraId="2184C525" w14:textId="77777777" w:rsidR="00A503BF" w:rsidRPr="00F15B69" w:rsidRDefault="00A503BF" w:rsidP="00EF6266">
      <w:pPr>
        <w:pStyle w:val="Heading4"/>
      </w:pPr>
      <w:r w:rsidRPr="00F15B69">
        <w:t>Public reporting</w:t>
      </w:r>
    </w:p>
    <w:p w14:paraId="7D8BCDF7" w14:textId="7B3ACEC9" w:rsidR="00A503BF" w:rsidRPr="00F15B69" w:rsidRDefault="00A503BF" w:rsidP="00A503BF">
      <w:pPr>
        <w:pStyle w:val="ListParagraph"/>
        <w:numPr>
          <w:ilvl w:val="0"/>
          <w:numId w:val="4"/>
        </w:numPr>
        <w:ind w:left="720"/>
      </w:pPr>
      <w:r w:rsidRPr="00F15B69">
        <w:t>Require the Commission to report directly to Parliament</w:t>
      </w:r>
    </w:p>
    <w:p w14:paraId="77697F67" w14:textId="7DDAB2C8" w:rsidR="00A503BF" w:rsidRPr="00F15B69" w:rsidRDefault="00A503BF" w:rsidP="00A503BF">
      <w:pPr>
        <w:pStyle w:val="ListParagraph"/>
        <w:numPr>
          <w:ilvl w:val="0"/>
          <w:numId w:val="4"/>
        </w:numPr>
        <w:ind w:left="720"/>
      </w:pPr>
      <w:r w:rsidRPr="00F15B69">
        <w:t>Publish data on the nature and frequency of complaints, serious incidents, restrictive practices and breaches of the Code of Conduct, including corrective action undertaken and outcomes achieved to identify trends and systemic issues</w:t>
      </w:r>
      <w:r w:rsidR="002F66E5">
        <w:t>.</w:t>
      </w:r>
    </w:p>
    <w:p w14:paraId="25498A3B" w14:textId="77777777" w:rsidR="00A503BF" w:rsidRPr="00F15B69" w:rsidRDefault="00A503BF" w:rsidP="00A503BF">
      <w:pPr>
        <w:pStyle w:val="ListParagraph"/>
        <w:numPr>
          <w:ilvl w:val="0"/>
          <w:numId w:val="4"/>
        </w:numPr>
        <w:ind w:left="720"/>
      </w:pPr>
      <w:r w:rsidRPr="00F15B69">
        <w:t>Publish information on provider performance, including registration status and whether providers are subject to any sanctions or corrective action.</w:t>
      </w:r>
    </w:p>
    <w:p w14:paraId="1148BDFF" w14:textId="77777777" w:rsidR="00A503BF" w:rsidRPr="00F15B69" w:rsidRDefault="00A503BF" w:rsidP="00EF6266">
      <w:pPr>
        <w:pStyle w:val="Heading4"/>
      </w:pPr>
      <w:r w:rsidRPr="00F15B69">
        <w:t>Power to conduct own motion investigations</w:t>
      </w:r>
    </w:p>
    <w:p w14:paraId="2EAD9AD5" w14:textId="77777777" w:rsidR="00A503BF" w:rsidRPr="00F15B69" w:rsidRDefault="00A503BF" w:rsidP="00A503BF">
      <w:pPr>
        <w:pStyle w:val="ListParagraph"/>
        <w:numPr>
          <w:ilvl w:val="0"/>
          <w:numId w:val="4"/>
        </w:numPr>
        <w:ind w:left="720"/>
      </w:pPr>
      <w:r w:rsidRPr="00F15B69">
        <w:t xml:space="preserve">Include own motion powers to investigate systemic issues or cause for concern. </w:t>
      </w:r>
    </w:p>
    <w:p w14:paraId="5519A3E3" w14:textId="77777777" w:rsidR="00A503BF" w:rsidRPr="00F15B69" w:rsidRDefault="00A503BF" w:rsidP="00EF6266">
      <w:pPr>
        <w:pStyle w:val="Heading4"/>
      </w:pPr>
      <w:r w:rsidRPr="00F15B69">
        <w:t xml:space="preserve">Be able to receive and investigate complaints about the NDIA </w:t>
      </w:r>
    </w:p>
    <w:p w14:paraId="53B11261" w14:textId="77777777" w:rsidR="00A503BF" w:rsidRPr="00F15B69" w:rsidRDefault="00A503BF" w:rsidP="00A503BF">
      <w:pPr>
        <w:pStyle w:val="ListParagraph"/>
        <w:numPr>
          <w:ilvl w:val="0"/>
          <w:numId w:val="4"/>
        </w:numPr>
        <w:ind w:left="720"/>
      </w:pPr>
      <w:r w:rsidRPr="00F15B69">
        <w:t>Enable the Commission to receive and investigate complaints about Local Area Coordinators and the National Disability Insurance Agency.</w:t>
      </w:r>
    </w:p>
    <w:p w14:paraId="4B1B080D" w14:textId="77777777" w:rsidR="00A503BF" w:rsidRPr="00DA5E9A" w:rsidRDefault="00A503BF" w:rsidP="00EF6266">
      <w:pPr>
        <w:pStyle w:val="Heading4"/>
      </w:pPr>
      <w:r w:rsidRPr="00DA5E9A">
        <w:t>Undertake broad consultation around NDIS rules</w:t>
      </w:r>
    </w:p>
    <w:p w14:paraId="6710BB61" w14:textId="77777777" w:rsidR="00A503BF" w:rsidRPr="00F15B69" w:rsidRDefault="00A503BF" w:rsidP="00A503BF">
      <w:pPr>
        <w:pStyle w:val="ListParagraph"/>
        <w:numPr>
          <w:ilvl w:val="0"/>
          <w:numId w:val="4"/>
        </w:numPr>
        <w:ind w:left="720"/>
      </w:pPr>
      <w:r w:rsidRPr="00F15B69">
        <w:t xml:space="preserve">Undertake broad consultation with the disability sector around NDIS rules. </w:t>
      </w:r>
    </w:p>
    <w:p w14:paraId="42CD2CFC" w14:textId="77777777" w:rsidR="00EF6266" w:rsidRDefault="00EF6266" w:rsidP="00EF6266">
      <w:pPr>
        <w:pStyle w:val="Heading3"/>
      </w:pPr>
    </w:p>
    <w:p w14:paraId="07F15E38" w14:textId="77777777" w:rsidR="00A503BF" w:rsidRPr="00DA5E9A" w:rsidRDefault="00A503BF" w:rsidP="00EF6266">
      <w:pPr>
        <w:pStyle w:val="Heading3"/>
      </w:pPr>
      <w:r w:rsidRPr="00DA5E9A">
        <w:t>High quality services</w:t>
      </w:r>
    </w:p>
    <w:p w14:paraId="51B845FC" w14:textId="77777777" w:rsidR="00A503BF" w:rsidRPr="00F15B69" w:rsidRDefault="00A503BF" w:rsidP="00EF6266">
      <w:pPr>
        <w:pStyle w:val="Heading4"/>
      </w:pPr>
      <w:r w:rsidRPr="00F15B69">
        <w:t xml:space="preserve">Legislate the role of Senior Practitioner </w:t>
      </w:r>
    </w:p>
    <w:p w14:paraId="2561C4DE" w14:textId="4A0990BA" w:rsidR="00A503BF" w:rsidRPr="00F15B69" w:rsidRDefault="00A503BF" w:rsidP="00A503BF">
      <w:pPr>
        <w:pStyle w:val="ListParagraph"/>
        <w:numPr>
          <w:ilvl w:val="0"/>
          <w:numId w:val="4"/>
        </w:numPr>
        <w:ind w:left="720"/>
      </w:pPr>
      <w:r w:rsidRPr="00F15B69">
        <w:t>Legislate the functions and powers of the Senior Practitioner</w:t>
      </w:r>
      <w:r w:rsidR="002F66E5">
        <w:t>.</w:t>
      </w:r>
    </w:p>
    <w:p w14:paraId="32CA36D7" w14:textId="77777777" w:rsidR="00A503BF" w:rsidRPr="00F15B69" w:rsidRDefault="00A503BF" w:rsidP="00A503BF">
      <w:pPr>
        <w:pStyle w:val="ListParagraph"/>
        <w:numPr>
          <w:ilvl w:val="0"/>
          <w:numId w:val="4"/>
        </w:numPr>
        <w:ind w:left="720"/>
      </w:pPr>
      <w:r w:rsidRPr="00F15B69">
        <w:t xml:space="preserve">Legislate a broader research and education mandate to build the capacity of the sector to delivery high quality, evidence based services. </w:t>
      </w:r>
    </w:p>
    <w:p w14:paraId="12A6A6CE" w14:textId="77777777" w:rsidR="00A503BF" w:rsidRPr="00F15B69" w:rsidRDefault="00A503BF" w:rsidP="00EF6266">
      <w:pPr>
        <w:pStyle w:val="Heading4"/>
      </w:pPr>
      <w:r w:rsidRPr="00F15B69">
        <w:t>Implement robust quality assessments and provider ratings</w:t>
      </w:r>
    </w:p>
    <w:p w14:paraId="1E59F85E" w14:textId="6C0202F7" w:rsidR="00A503BF" w:rsidRPr="00F15B69" w:rsidRDefault="00A503BF" w:rsidP="00A503BF">
      <w:pPr>
        <w:pStyle w:val="ListParagraph"/>
        <w:numPr>
          <w:ilvl w:val="0"/>
          <w:numId w:val="4"/>
        </w:numPr>
        <w:ind w:left="720"/>
      </w:pPr>
      <w:r w:rsidRPr="00F15B69">
        <w:t>Undertake thorough quality assessments to determine service quality and provider ratings to help inform participants</w:t>
      </w:r>
      <w:r w:rsidR="002F66E5">
        <w:t>.</w:t>
      </w:r>
    </w:p>
    <w:p w14:paraId="7C99E538" w14:textId="77777777" w:rsidR="00A503BF" w:rsidRPr="00F15B69" w:rsidRDefault="00A503BF" w:rsidP="00A503BF">
      <w:pPr>
        <w:pStyle w:val="ListParagraph"/>
        <w:numPr>
          <w:ilvl w:val="0"/>
          <w:numId w:val="4"/>
        </w:numPr>
        <w:ind w:left="720"/>
      </w:pPr>
      <w:r w:rsidRPr="00F15B69">
        <w:t xml:space="preserve">Combine a range of methods including observation, interviews with staff, NDIS participant and carers, using appropriately skilled auditors.  </w:t>
      </w:r>
    </w:p>
    <w:p w14:paraId="36FB8297" w14:textId="77777777" w:rsidR="00A503BF" w:rsidRPr="00DA5E9A" w:rsidRDefault="00A503BF" w:rsidP="00EF6266">
      <w:pPr>
        <w:pStyle w:val="Heading3"/>
      </w:pPr>
      <w:r w:rsidRPr="00DA5E9A">
        <w:t>Enforcement and compliance</w:t>
      </w:r>
    </w:p>
    <w:p w14:paraId="69CDAE66" w14:textId="77777777" w:rsidR="00A503BF" w:rsidRPr="00F15B69" w:rsidRDefault="00A503BF" w:rsidP="00EF6266">
      <w:pPr>
        <w:pStyle w:val="Heading4"/>
      </w:pPr>
      <w:r w:rsidRPr="00F15B69">
        <w:t xml:space="preserve">Expand the coverage of worker screening </w:t>
      </w:r>
    </w:p>
    <w:p w14:paraId="12A86D34" w14:textId="77777777" w:rsidR="00A503BF" w:rsidRPr="00F15B69" w:rsidRDefault="00A503BF" w:rsidP="00A503BF">
      <w:pPr>
        <w:pStyle w:val="ListParagraph"/>
        <w:numPr>
          <w:ilvl w:val="0"/>
          <w:numId w:val="4"/>
        </w:numPr>
        <w:ind w:left="720"/>
      </w:pPr>
      <w:r w:rsidRPr="00F15B69">
        <w:t>Expand worker screening to cover everyone involved in delivering NDIS services, including managers and board members.</w:t>
      </w:r>
    </w:p>
    <w:p w14:paraId="627217D0" w14:textId="77777777" w:rsidR="00A503BF" w:rsidRPr="00F15B69" w:rsidRDefault="00A503BF" w:rsidP="00EF6266">
      <w:pPr>
        <w:pStyle w:val="Heading4"/>
      </w:pPr>
      <w:r w:rsidRPr="00F15B69">
        <w:t xml:space="preserve">Enforce corrective action </w:t>
      </w:r>
    </w:p>
    <w:p w14:paraId="4E08820B" w14:textId="77777777" w:rsidR="00A503BF" w:rsidRPr="00F15B69" w:rsidRDefault="00A503BF" w:rsidP="00A503BF">
      <w:pPr>
        <w:pStyle w:val="ListParagraph"/>
        <w:numPr>
          <w:ilvl w:val="0"/>
          <w:numId w:val="4"/>
        </w:numPr>
        <w:ind w:left="720"/>
      </w:pPr>
      <w:r w:rsidRPr="00F15B69">
        <w:t>Take a zero tolerance approach to violence, abuse and neglect and enforce meaningful corrective action for registered and unregistered providers who cause harm.</w:t>
      </w:r>
    </w:p>
    <w:p w14:paraId="3771C706" w14:textId="77777777" w:rsidR="00A503BF" w:rsidRPr="00F15B69" w:rsidRDefault="00A503BF" w:rsidP="00EF6266">
      <w:pPr>
        <w:pStyle w:val="Heading4"/>
      </w:pPr>
      <w:r w:rsidRPr="00F15B69">
        <w:t xml:space="preserve">Review and clarify oversight of unregistered providers </w:t>
      </w:r>
    </w:p>
    <w:p w14:paraId="22ED01A8" w14:textId="77777777" w:rsidR="00A503BF" w:rsidRPr="00F15B69" w:rsidRDefault="00A503BF" w:rsidP="00A503BF">
      <w:pPr>
        <w:pStyle w:val="ListParagraph"/>
        <w:numPr>
          <w:ilvl w:val="0"/>
          <w:numId w:val="4"/>
        </w:numPr>
        <w:ind w:left="720"/>
      </w:pPr>
      <w:r w:rsidRPr="00F15B69">
        <w:t>Review and clarify oversight and protections for unregistered providers, including the types of service they can provide.</w:t>
      </w:r>
    </w:p>
    <w:p w14:paraId="796540A7" w14:textId="77777777" w:rsidR="00A503BF" w:rsidRPr="00F15B69" w:rsidRDefault="00A503BF" w:rsidP="00EF6266">
      <w:pPr>
        <w:pStyle w:val="Heading4"/>
      </w:pPr>
      <w:r w:rsidRPr="00F15B69">
        <w:t>Adequately resource the Commission</w:t>
      </w:r>
    </w:p>
    <w:p w14:paraId="3C6E3078" w14:textId="608F14D8" w:rsidR="00A503BF" w:rsidRPr="00F15B69" w:rsidRDefault="00A503BF" w:rsidP="00A503BF">
      <w:pPr>
        <w:pStyle w:val="ListParagraph"/>
        <w:numPr>
          <w:ilvl w:val="0"/>
          <w:numId w:val="4"/>
        </w:numPr>
        <w:ind w:left="720"/>
      </w:pPr>
      <w:r w:rsidRPr="00F15B69">
        <w:t>Adequately resource the Commission so it can effectively perform all of its functions</w:t>
      </w:r>
      <w:r w:rsidR="002F66E5">
        <w:t>.</w:t>
      </w:r>
    </w:p>
    <w:p w14:paraId="6A46315A" w14:textId="127FEB61" w:rsidR="00A503BF" w:rsidRPr="00F15B69" w:rsidRDefault="00A503BF" w:rsidP="00A503BF">
      <w:pPr>
        <w:pStyle w:val="ListParagraph"/>
        <w:numPr>
          <w:ilvl w:val="0"/>
          <w:numId w:val="4"/>
        </w:numPr>
        <w:ind w:left="720"/>
      </w:pPr>
      <w:r w:rsidRPr="00F15B69">
        <w:t>Ensure investigative staff have adequate skills and experience to effectively communicate with all NDIS participants, and are able to identify early warning signs of abuse, n</w:t>
      </w:r>
      <w:r w:rsidR="002F66E5">
        <w:t>eglect and breaches of the Code.</w:t>
      </w:r>
    </w:p>
    <w:p w14:paraId="21E027A8" w14:textId="77777777" w:rsidR="00A503BF" w:rsidRPr="00F15B69" w:rsidRDefault="00A503BF" w:rsidP="00A503BF">
      <w:pPr>
        <w:pStyle w:val="ListParagraph"/>
        <w:numPr>
          <w:ilvl w:val="0"/>
          <w:numId w:val="4"/>
        </w:numPr>
        <w:ind w:left="720"/>
      </w:pPr>
      <w:r w:rsidRPr="00F15B69">
        <w:t xml:space="preserve">Ensure the Commission is highly visible and accessible for the disability community, to assist people to make a complaint. </w:t>
      </w:r>
    </w:p>
    <w:p w14:paraId="145CAFB3" w14:textId="77777777" w:rsidR="00EF6266" w:rsidRDefault="00EF6266" w:rsidP="00EF6266">
      <w:pPr>
        <w:pStyle w:val="Heading3"/>
      </w:pPr>
    </w:p>
    <w:p w14:paraId="2F5E2954" w14:textId="77777777" w:rsidR="00A503BF" w:rsidRPr="00DA5E9A" w:rsidRDefault="00A503BF" w:rsidP="00EF6266">
      <w:pPr>
        <w:pStyle w:val="Heading3"/>
      </w:pPr>
      <w:r w:rsidRPr="00DA5E9A">
        <w:t xml:space="preserve">Strengthen the quality and safeguarding framework  </w:t>
      </w:r>
    </w:p>
    <w:p w14:paraId="4A64586D" w14:textId="77777777" w:rsidR="00A503BF" w:rsidRPr="00F15B69" w:rsidRDefault="00A503BF" w:rsidP="00EF6266">
      <w:pPr>
        <w:pStyle w:val="Heading4"/>
      </w:pPr>
      <w:r w:rsidRPr="00F15B69">
        <w:t xml:space="preserve">Reflect the voices of people with disability </w:t>
      </w:r>
    </w:p>
    <w:p w14:paraId="06A1306F" w14:textId="77777777" w:rsidR="00A503BF" w:rsidRPr="00F15B69" w:rsidRDefault="00A503BF" w:rsidP="00A503BF">
      <w:pPr>
        <w:pStyle w:val="ListParagraph"/>
        <w:numPr>
          <w:ilvl w:val="0"/>
          <w:numId w:val="4"/>
        </w:numPr>
        <w:ind w:left="720"/>
      </w:pPr>
      <w:r w:rsidRPr="00F15B69">
        <w:t>Engage people with disability in the development and implementation of the Framework.</w:t>
      </w:r>
    </w:p>
    <w:p w14:paraId="70CBB5D6" w14:textId="77777777" w:rsidR="00A503BF" w:rsidRPr="00F15B69" w:rsidRDefault="00A503BF" w:rsidP="00EF6266">
      <w:pPr>
        <w:pStyle w:val="Heading4"/>
      </w:pPr>
      <w:r w:rsidRPr="00F15B69">
        <w:t>Educate providers about their roles and responsibilities</w:t>
      </w:r>
    </w:p>
    <w:p w14:paraId="520BD6B1" w14:textId="77777777" w:rsidR="00A503BF" w:rsidRPr="00F15B69" w:rsidRDefault="00A503BF" w:rsidP="00A503BF">
      <w:pPr>
        <w:pStyle w:val="ListParagraph"/>
        <w:numPr>
          <w:ilvl w:val="0"/>
          <w:numId w:val="4"/>
        </w:numPr>
        <w:ind w:left="720"/>
      </w:pPr>
      <w:r w:rsidRPr="00F15B69">
        <w:t>Educate all providers and workers about their obligations and responsibilities under the Framework.</w:t>
      </w:r>
    </w:p>
    <w:p w14:paraId="2B381932" w14:textId="77777777" w:rsidR="00A503BF" w:rsidRPr="00F15B69" w:rsidRDefault="00A503BF" w:rsidP="00EF6266">
      <w:pPr>
        <w:pStyle w:val="Heading4"/>
      </w:pPr>
      <w:r w:rsidRPr="00F15B69">
        <w:t>Empower participants</w:t>
      </w:r>
    </w:p>
    <w:p w14:paraId="222B654A" w14:textId="50759951" w:rsidR="00A503BF" w:rsidRPr="00F15B69" w:rsidRDefault="00A503BF" w:rsidP="00A503BF">
      <w:pPr>
        <w:pStyle w:val="ListParagraph"/>
        <w:numPr>
          <w:ilvl w:val="0"/>
          <w:numId w:val="4"/>
        </w:numPr>
        <w:ind w:left="720"/>
      </w:pPr>
      <w:r w:rsidRPr="00F15B69">
        <w:t>Educate participants, their families and carers about the Framework, the Code of Conduct, how to make a complaint and whistle-blower protections</w:t>
      </w:r>
      <w:r w:rsidR="002F66E5">
        <w:t>.</w:t>
      </w:r>
    </w:p>
    <w:p w14:paraId="75D97E5A" w14:textId="77777777" w:rsidR="00A503BF" w:rsidRPr="00F15B69" w:rsidRDefault="00A503BF" w:rsidP="00A503BF">
      <w:pPr>
        <w:pStyle w:val="ListParagraph"/>
        <w:numPr>
          <w:ilvl w:val="0"/>
          <w:numId w:val="4"/>
        </w:numPr>
        <w:ind w:left="720"/>
      </w:pPr>
      <w:r w:rsidRPr="00F15B69">
        <w:t xml:space="preserve">Make capacity building support available in people’s NDIS plans to build their skills and knowledge of their rights, concepts of safety and how to make a complaint. </w:t>
      </w:r>
    </w:p>
    <w:p w14:paraId="33D144EC" w14:textId="77777777" w:rsidR="00A503BF" w:rsidRPr="00F15B69" w:rsidRDefault="00A503BF" w:rsidP="00EF6266">
      <w:pPr>
        <w:pStyle w:val="Heading4"/>
      </w:pPr>
      <w:r w:rsidRPr="00F15B69">
        <w:t>Fund disability advocacy</w:t>
      </w:r>
    </w:p>
    <w:p w14:paraId="7E4DDFE2" w14:textId="77777777" w:rsidR="00A503BF" w:rsidRPr="00F15B69" w:rsidRDefault="00A503BF" w:rsidP="00A503BF">
      <w:pPr>
        <w:pStyle w:val="ListParagraph"/>
        <w:numPr>
          <w:ilvl w:val="0"/>
          <w:numId w:val="4"/>
        </w:numPr>
        <w:ind w:left="720"/>
      </w:pPr>
      <w:r w:rsidRPr="00F15B69">
        <w:t xml:space="preserve">Increase funding for independent disability advocacy to assist more people to understand their rights and make a complaint. </w:t>
      </w:r>
    </w:p>
    <w:p w14:paraId="0C92CC41" w14:textId="77777777" w:rsidR="00A503BF" w:rsidRPr="00F15B69" w:rsidRDefault="00A503BF" w:rsidP="00EF6266">
      <w:pPr>
        <w:pStyle w:val="Heading4"/>
      </w:pPr>
      <w:r w:rsidRPr="00F15B69">
        <w:t>Ensure robust safeguards for all people with disability</w:t>
      </w:r>
    </w:p>
    <w:p w14:paraId="76B2837F" w14:textId="4A87914A" w:rsidR="00A503BF" w:rsidRPr="00F15B69" w:rsidRDefault="00A503BF" w:rsidP="00A503BF">
      <w:pPr>
        <w:pStyle w:val="ListParagraph"/>
        <w:numPr>
          <w:ilvl w:val="0"/>
          <w:numId w:val="4"/>
        </w:numPr>
        <w:ind w:left="720"/>
      </w:pPr>
      <w:r w:rsidRPr="00F15B69">
        <w:t>Ensure robust quality and safeguards exist for all people with disability, regardless of their eligibility for the scheme and across all settings</w:t>
      </w:r>
      <w:r w:rsidR="002F66E5">
        <w:t>.</w:t>
      </w:r>
    </w:p>
    <w:p w14:paraId="396B8D95" w14:textId="4DDDAE0E" w:rsidR="00A503BF" w:rsidRPr="00F15B69" w:rsidRDefault="00A503BF" w:rsidP="00A503BF">
      <w:pPr>
        <w:pStyle w:val="ListParagraph"/>
        <w:numPr>
          <w:ilvl w:val="0"/>
          <w:numId w:val="4"/>
        </w:numPr>
        <w:ind w:left="720"/>
      </w:pPr>
      <w:r w:rsidRPr="00F15B69">
        <w:t>Clarify alignment with existing state and territory mechanisms once the full rollout occurs</w:t>
      </w:r>
      <w:r w:rsidR="002F66E5">
        <w:t>.</w:t>
      </w:r>
    </w:p>
    <w:p w14:paraId="6E235D13" w14:textId="77777777" w:rsidR="00A503BF" w:rsidRPr="00F15B69" w:rsidRDefault="00A503BF" w:rsidP="00A503BF">
      <w:pPr>
        <w:pStyle w:val="ListParagraph"/>
        <w:numPr>
          <w:ilvl w:val="0"/>
          <w:numId w:val="4"/>
        </w:numPr>
        <w:ind w:left="720"/>
      </w:pPr>
      <w:r w:rsidRPr="00F15B69">
        <w:t xml:space="preserve">Learn from existing state and territory quality and safeguarding mechanisms and adopt best practice. </w:t>
      </w:r>
    </w:p>
    <w:p w14:paraId="5DB69AD6" w14:textId="77777777" w:rsidR="00A503BF" w:rsidRPr="00F15B69" w:rsidRDefault="00A503BF" w:rsidP="00EF6266">
      <w:pPr>
        <w:pStyle w:val="Heading4"/>
      </w:pPr>
      <w:r w:rsidRPr="00F15B69">
        <w:t>Adjust pricing to support a skilled and qualified workforce</w:t>
      </w:r>
    </w:p>
    <w:p w14:paraId="415EE42D" w14:textId="4C6B37AF" w:rsidR="00A503BF" w:rsidRPr="00F15B69" w:rsidRDefault="00A503BF" w:rsidP="00EF6266">
      <w:pPr>
        <w:pStyle w:val="ListParagraph"/>
        <w:numPr>
          <w:ilvl w:val="0"/>
          <w:numId w:val="4"/>
        </w:numPr>
        <w:ind w:left="720"/>
      </w:pPr>
      <w:r w:rsidRPr="00F15B69">
        <w:t>Amend the pricing model to ensure it supports a skilled and qualified workforce, and covers supervision, professional development and other overheads required to provide quality services</w:t>
      </w:r>
      <w:r w:rsidR="002F66E5">
        <w:t>.</w:t>
      </w:r>
    </w:p>
    <w:p w14:paraId="7064636B" w14:textId="77777777" w:rsidR="00A503BF" w:rsidRPr="00F15B69" w:rsidRDefault="00A503BF" w:rsidP="00EF6266">
      <w:pPr>
        <w:pStyle w:val="ListParagraph"/>
        <w:numPr>
          <w:ilvl w:val="0"/>
          <w:numId w:val="4"/>
        </w:numPr>
        <w:ind w:left="720"/>
      </w:pPr>
      <w:r w:rsidRPr="00F15B69">
        <w:t>Transfer the NDIA’s pricing powers to an independent price regulator.</w:t>
      </w:r>
    </w:p>
    <w:p w14:paraId="18A855B6" w14:textId="77777777" w:rsidR="00CE5A3B" w:rsidRPr="00CE5A3B" w:rsidRDefault="00CE5A3B" w:rsidP="00CE5A3B"/>
    <w:p w14:paraId="0CECF891" w14:textId="77777777" w:rsidR="0034720A" w:rsidRDefault="0034720A">
      <w:pPr>
        <w:spacing w:before="200"/>
        <w:rPr>
          <w:b/>
          <w:color w:val="D84920"/>
          <w:sz w:val="50"/>
          <w:szCs w:val="50"/>
        </w:rPr>
      </w:pPr>
      <w:r>
        <w:br w:type="page"/>
      </w:r>
    </w:p>
    <w:p w14:paraId="7A089728" w14:textId="478B10F0" w:rsidR="006A5356" w:rsidRDefault="00286E31" w:rsidP="006A5356">
      <w:pPr>
        <w:pStyle w:val="Heading1"/>
      </w:pPr>
      <w:bookmarkStart w:id="3" w:name="_Toc489007850"/>
      <w:r>
        <w:t>Independence and transparency</w:t>
      </w:r>
      <w:bookmarkEnd w:id="3"/>
    </w:p>
    <w:p w14:paraId="369BDA7C" w14:textId="43404AB3" w:rsidR="00286E31" w:rsidRDefault="00431F88" w:rsidP="00286E31">
      <w:pPr>
        <w:pStyle w:val="Heading2"/>
      </w:pPr>
      <w:bookmarkStart w:id="4" w:name="_Toc489007851"/>
      <w:r>
        <w:t>Appoint an independent Commissioner</w:t>
      </w:r>
      <w:bookmarkEnd w:id="4"/>
    </w:p>
    <w:p w14:paraId="141991C1" w14:textId="291D9B44" w:rsidR="00286E31" w:rsidRPr="00613EED" w:rsidRDefault="00286E31" w:rsidP="00286E31">
      <w:pPr>
        <w:pStyle w:val="Boxheading"/>
      </w:pPr>
      <w:r>
        <w:t>Recommendation</w:t>
      </w:r>
    </w:p>
    <w:p w14:paraId="33F95043" w14:textId="1EE3833A" w:rsidR="00286E31" w:rsidRPr="00613EED" w:rsidRDefault="00286E31" w:rsidP="00286E31">
      <w:pPr>
        <w:pStyle w:val="Boxlist"/>
        <w:pBdr>
          <w:bottom w:val="single" w:sz="18" w:space="3" w:color="E9E9C7"/>
        </w:pBdr>
        <w:ind w:left="851" w:hanging="425"/>
      </w:pPr>
      <w:r>
        <w:t xml:space="preserve">Adopt a </w:t>
      </w:r>
      <w:r w:rsidR="00431F88">
        <w:t>fair</w:t>
      </w:r>
      <w:r>
        <w:t xml:space="preserve"> and transparent method of appointing the Commissioner. </w:t>
      </w:r>
    </w:p>
    <w:p w14:paraId="65406F13" w14:textId="77D22D28" w:rsidR="00286E31" w:rsidRPr="00FB1AFB" w:rsidRDefault="00431F88" w:rsidP="00A503BF">
      <w:pPr>
        <w:spacing w:before="240"/>
        <w:rPr>
          <w:szCs w:val="22"/>
        </w:rPr>
      </w:pPr>
      <w:r>
        <w:t>Confidence in the</w:t>
      </w:r>
      <w:r w:rsidR="00286E31">
        <w:t xml:space="preserve"> Commission</w:t>
      </w:r>
      <w:r>
        <w:t>’s independence</w:t>
      </w:r>
      <w:r w:rsidR="00286E31">
        <w:t xml:space="preserve"> is </w:t>
      </w:r>
      <w:r>
        <w:t>essential for an</w:t>
      </w:r>
      <w:r w:rsidR="00286E31">
        <w:t xml:space="preserve"> effective quality and safeguarding system. VCOSS is concerned the appointment of the </w:t>
      </w:r>
      <w:r w:rsidR="00286E31">
        <w:rPr>
          <w:szCs w:val="22"/>
        </w:rPr>
        <w:t xml:space="preserve">NDIS Quality and Safeguards Commissioner (‘the Commissioner’) by the Minster </w:t>
      </w:r>
      <w:r>
        <w:rPr>
          <w:szCs w:val="22"/>
        </w:rPr>
        <w:t xml:space="preserve">alone </w:t>
      </w:r>
      <w:r w:rsidR="00286E31">
        <w:rPr>
          <w:szCs w:val="22"/>
        </w:rPr>
        <w:t xml:space="preserve">may lead to perceived or actual conflict of interest. We believe an alternative method, such as appointment by </w:t>
      </w:r>
      <w:r w:rsidR="00286E31" w:rsidRPr="00C75EFB">
        <w:rPr>
          <w:szCs w:val="22"/>
        </w:rPr>
        <w:t>the Governor</w:t>
      </w:r>
      <w:r w:rsidR="000802CB">
        <w:rPr>
          <w:szCs w:val="22"/>
        </w:rPr>
        <w:t>-</w:t>
      </w:r>
      <w:r w:rsidR="000802CB" w:rsidRPr="00FB1AFB">
        <w:rPr>
          <w:szCs w:val="22"/>
        </w:rPr>
        <w:t>General</w:t>
      </w:r>
      <w:r>
        <w:rPr>
          <w:szCs w:val="22"/>
        </w:rPr>
        <w:t xml:space="preserve"> on advice of the Federal Executive Council </w:t>
      </w:r>
      <w:r w:rsidR="00D80628">
        <w:rPr>
          <w:szCs w:val="22"/>
        </w:rPr>
        <w:t xml:space="preserve">that </w:t>
      </w:r>
      <w:r>
        <w:rPr>
          <w:szCs w:val="22"/>
        </w:rPr>
        <w:t>requir</w:t>
      </w:r>
      <w:r w:rsidR="00D80628">
        <w:rPr>
          <w:szCs w:val="22"/>
        </w:rPr>
        <w:t>es</w:t>
      </w:r>
      <w:r w:rsidR="00286E31" w:rsidRPr="00FB1AFB">
        <w:rPr>
          <w:szCs w:val="22"/>
        </w:rPr>
        <w:t xml:space="preserve"> consultation with a relevant Parli</w:t>
      </w:r>
      <w:r>
        <w:rPr>
          <w:szCs w:val="22"/>
        </w:rPr>
        <w:t>amentary Committee and/or State and Territory Governments</w:t>
      </w:r>
      <w:r w:rsidR="00D95B9F">
        <w:rPr>
          <w:szCs w:val="22"/>
        </w:rPr>
        <w:t>,</w:t>
      </w:r>
      <w:r w:rsidR="00286E31" w:rsidRPr="00FB1AFB">
        <w:rPr>
          <w:szCs w:val="22"/>
        </w:rPr>
        <w:t xml:space="preserve"> would provide a fair</w:t>
      </w:r>
      <w:r w:rsidR="00D95B9F">
        <w:rPr>
          <w:szCs w:val="22"/>
        </w:rPr>
        <w:t>er</w:t>
      </w:r>
      <w:r w:rsidR="00286E31" w:rsidRPr="00FB1AFB">
        <w:rPr>
          <w:szCs w:val="22"/>
        </w:rPr>
        <w:t xml:space="preserve"> and more transparent approach. </w:t>
      </w:r>
    </w:p>
    <w:p w14:paraId="27DB8FCD" w14:textId="5DBF1955" w:rsidR="003A0BA1" w:rsidRPr="00FB1AFB" w:rsidRDefault="00AA69DF" w:rsidP="00286E31">
      <w:pPr>
        <w:rPr>
          <w:szCs w:val="22"/>
        </w:rPr>
      </w:pPr>
      <w:r w:rsidRPr="0038659A">
        <w:t xml:space="preserve">It is </w:t>
      </w:r>
      <w:r w:rsidR="005B52DE" w:rsidRPr="0038659A">
        <w:t xml:space="preserve">also </w:t>
      </w:r>
      <w:r w:rsidR="00431F88">
        <w:t xml:space="preserve">necessary for </w:t>
      </w:r>
      <w:r w:rsidRPr="0038659A">
        <w:t xml:space="preserve">the Commissioner </w:t>
      </w:r>
      <w:r w:rsidR="00431F88">
        <w:t xml:space="preserve">to be </w:t>
      </w:r>
      <w:r w:rsidRPr="0038659A">
        <w:t>well-regarded by the disability community</w:t>
      </w:r>
      <w:r w:rsidR="00431F88">
        <w:t>, and seen to have a strong record in advocating for the rights of people with disability</w:t>
      </w:r>
      <w:r w:rsidRPr="0038659A">
        <w:t xml:space="preserve">. </w:t>
      </w:r>
      <w:r w:rsidRPr="00FB1AFB">
        <w:rPr>
          <w:szCs w:val="22"/>
        </w:rPr>
        <w:t xml:space="preserve">VCOSS members report inappropriate appointments to similar positions has reduced the effectiveness of these roles and a created reluctance among the community to seek assistance and raise complaints. </w:t>
      </w:r>
      <w:r w:rsidR="003A0BA1" w:rsidRPr="00FB1AFB">
        <w:t xml:space="preserve">Involving people with disability in the selection of the Commissioner and other office holders will </w:t>
      </w:r>
      <w:r w:rsidR="00D95B9F">
        <w:t xml:space="preserve">greatly assist to establish and </w:t>
      </w:r>
      <w:r w:rsidR="003A0BA1" w:rsidRPr="00FB1AFB">
        <w:t>maintain the integrity of the</w:t>
      </w:r>
      <w:r w:rsidR="00D95B9F">
        <w:t>se</w:t>
      </w:r>
      <w:r w:rsidR="003A0BA1" w:rsidRPr="00FB1AFB">
        <w:t xml:space="preserve"> positions</w:t>
      </w:r>
      <w:r w:rsidR="002D26EC">
        <w:t xml:space="preserve">. For example, </w:t>
      </w:r>
      <w:r w:rsidRPr="0038659A">
        <w:t xml:space="preserve">appointing the Commissioner </w:t>
      </w:r>
      <w:r w:rsidR="002D26EC">
        <w:t xml:space="preserve">could be done </w:t>
      </w:r>
      <w:r w:rsidRPr="0038659A">
        <w:t>in consultatio</w:t>
      </w:r>
      <w:r w:rsidR="00901A34">
        <w:t xml:space="preserve">n </w:t>
      </w:r>
      <w:r w:rsidR="00901A34">
        <w:rPr>
          <w:szCs w:val="22"/>
        </w:rPr>
        <w:t xml:space="preserve">with the </w:t>
      </w:r>
      <w:r w:rsidR="005B52DE" w:rsidRPr="00FB1AFB">
        <w:rPr>
          <w:szCs w:val="22"/>
        </w:rPr>
        <w:t xml:space="preserve">NDIS </w:t>
      </w:r>
      <w:r w:rsidR="009F14C9" w:rsidRPr="00FB1AFB">
        <w:rPr>
          <w:szCs w:val="22"/>
        </w:rPr>
        <w:t>Independent Advisory Council</w:t>
      </w:r>
      <w:r w:rsidR="00F5329C">
        <w:rPr>
          <w:szCs w:val="22"/>
        </w:rPr>
        <w:t xml:space="preserve"> (‘the Council’)</w:t>
      </w:r>
      <w:r w:rsidRPr="00FB1AFB">
        <w:rPr>
          <w:szCs w:val="22"/>
        </w:rPr>
        <w:t>.</w:t>
      </w:r>
      <w:r w:rsidR="009F14C9" w:rsidRPr="00FB1AFB">
        <w:rPr>
          <w:rStyle w:val="FootnoteReference"/>
          <w:szCs w:val="22"/>
        </w:rPr>
        <w:footnoteReference w:id="5"/>
      </w:r>
    </w:p>
    <w:p w14:paraId="01705AB6" w14:textId="37CFBD51" w:rsidR="00286E31" w:rsidRDefault="00431F88" w:rsidP="00286E31">
      <w:pPr>
        <w:pStyle w:val="Heading2"/>
      </w:pPr>
      <w:bookmarkStart w:id="5" w:name="_Toc489007852"/>
      <w:r>
        <w:t>Public</w:t>
      </w:r>
      <w:r w:rsidR="00286E31">
        <w:t xml:space="preserve"> report</w:t>
      </w:r>
      <w:r>
        <w:t>ing</w:t>
      </w:r>
      <w:bookmarkEnd w:id="5"/>
    </w:p>
    <w:p w14:paraId="4E54AA8B" w14:textId="77777777" w:rsidR="00286E31" w:rsidRPr="00613EED" w:rsidRDefault="00286E31" w:rsidP="00286E31">
      <w:pPr>
        <w:pStyle w:val="Boxheading"/>
      </w:pPr>
      <w:r>
        <w:t>Recommendations</w:t>
      </w:r>
    </w:p>
    <w:p w14:paraId="1999C807" w14:textId="4844244B" w:rsidR="00431F88" w:rsidRDefault="00431F88" w:rsidP="00431F88">
      <w:pPr>
        <w:pStyle w:val="Boxlist"/>
        <w:pBdr>
          <w:bottom w:val="single" w:sz="18" w:space="3" w:color="E9E9C7"/>
        </w:pBdr>
        <w:ind w:left="851" w:hanging="425"/>
      </w:pPr>
      <w:r>
        <w:t>Require the Commission to report directly to Parliament</w:t>
      </w:r>
      <w:r w:rsidR="002F66E5">
        <w:t>.</w:t>
      </w:r>
    </w:p>
    <w:p w14:paraId="211F79B4" w14:textId="7931246A" w:rsidR="00286E31" w:rsidRDefault="00286E31" w:rsidP="00286E31">
      <w:pPr>
        <w:pStyle w:val="Boxlist"/>
        <w:pBdr>
          <w:bottom w:val="single" w:sz="18" w:space="3" w:color="E9E9C7"/>
        </w:pBdr>
        <w:ind w:left="851" w:hanging="425"/>
      </w:pPr>
      <w:r>
        <w:t xml:space="preserve">Publish data on the nature and frequency of complaints, serious incidents, </w:t>
      </w:r>
      <w:r w:rsidRPr="00277A74">
        <w:rPr>
          <w:lang w:val="en-US"/>
        </w:rPr>
        <w:t>restrictive practices</w:t>
      </w:r>
      <w:r>
        <w:t xml:space="preserve"> and breaches of the Code of Conduct, including corrective action undertaken and outcomes achieved to identify trends and systemic issues</w:t>
      </w:r>
      <w:r w:rsidR="002F66E5">
        <w:t>.</w:t>
      </w:r>
    </w:p>
    <w:p w14:paraId="4F8CC036" w14:textId="77777777" w:rsidR="002D26EC" w:rsidRDefault="002D26EC" w:rsidP="002D26EC">
      <w:pPr>
        <w:pStyle w:val="Boxlist"/>
        <w:pBdr>
          <w:bottom w:val="single" w:sz="18" w:space="3" w:color="E9E9C7"/>
        </w:pBdr>
        <w:ind w:left="851" w:hanging="425"/>
      </w:pPr>
      <w:r>
        <w:t>Publish information on provider performance, including registration status and whether providers are subject to any sanctions or corrective action.</w:t>
      </w:r>
    </w:p>
    <w:p w14:paraId="69E896FE" w14:textId="1827EB49" w:rsidR="00431F88" w:rsidRDefault="00431F88" w:rsidP="00A503BF">
      <w:pPr>
        <w:spacing w:before="240"/>
      </w:pPr>
      <w:r w:rsidRPr="00FB1AFB">
        <w:rPr>
          <w:szCs w:val="22"/>
        </w:rPr>
        <w:t xml:space="preserve">Requiring the Commission to </w:t>
      </w:r>
      <w:r w:rsidRPr="00FB1AFB">
        <w:t xml:space="preserve">report directly to Parliament </w:t>
      </w:r>
      <w:r>
        <w:t xml:space="preserve">will </w:t>
      </w:r>
      <w:r w:rsidRPr="00FB1AFB">
        <w:t xml:space="preserve">increase the transparency and accountability of the </w:t>
      </w:r>
      <w:r w:rsidR="00D95B9F">
        <w:t>O</w:t>
      </w:r>
      <w:r w:rsidR="00D95B9F" w:rsidRPr="00FB1AFB">
        <w:t>ffice</w:t>
      </w:r>
      <w:r w:rsidRPr="00FB1AFB">
        <w:t>. Ta</w:t>
      </w:r>
      <w:r>
        <w:t>bling reports and documents in P</w:t>
      </w:r>
      <w:r w:rsidRPr="00FB1AFB">
        <w:t>arliament will ensure i</w:t>
      </w:r>
      <w:r w:rsidRPr="0038659A">
        <w:t>nformation is available to members of Parliament a</w:t>
      </w:r>
      <w:r w:rsidR="00D95B9F">
        <w:t>s well as</w:t>
      </w:r>
      <w:r w:rsidRPr="0038659A">
        <w:t xml:space="preserve"> the public</w:t>
      </w:r>
      <w:r w:rsidR="00D95B9F">
        <w:t>,</w:t>
      </w:r>
      <w:r w:rsidRPr="00FB1AFB">
        <w:t xml:space="preserve"> and provide a public record of the</w:t>
      </w:r>
      <w:r>
        <w:t xml:space="preserve"> Commission’s </w:t>
      </w:r>
      <w:r w:rsidRPr="0038659A">
        <w:t xml:space="preserve">operations and activities, </w:t>
      </w:r>
      <w:r>
        <w:t>investigations and recommendations</w:t>
      </w:r>
      <w:r w:rsidRPr="0038659A">
        <w:t>.</w:t>
      </w:r>
      <w:r>
        <w:rPr>
          <w:color w:val="000000"/>
          <w:sz w:val="19"/>
          <w:szCs w:val="19"/>
          <w:shd w:val="clear" w:color="auto" w:fill="FFFFFF"/>
        </w:rPr>
        <w:t xml:space="preserve">  </w:t>
      </w:r>
    </w:p>
    <w:p w14:paraId="3ECA4EF4" w14:textId="4E7A064B" w:rsidR="00431F88" w:rsidRDefault="00286E31" w:rsidP="00286E31">
      <w:r>
        <w:t xml:space="preserve">The Commission has a role to </w:t>
      </w:r>
      <w:r w:rsidRPr="00376769">
        <w:rPr>
          <w:lang w:val="en-AU"/>
        </w:rPr>
        <w:t>collect, analyse</w:t>
      </w:r>
      <w:r>
        <w:rPr>
          <w:lang w:val="en-AU"/>
        </w:rPr>
        <w:t xml:space="preserve"> and disseminate information on r</w:t>
      </w:r>
      <w:r w:rsidRPr="00376769">
        <w:rPr>
          <w:lang w:val="en-AU"/>
        </w:rPr>
        <w:t>eportable incidents</w:t>
      </w:r>
      <w:r>
        <w:rPr>
          <w:lang w:val="en-AU"/>
        </w:rPr>
        <w:t xml:space="preserve">, </w:t>
      </w:r>
      <w:r w:rsidRPr="00376769">
        <w:rPr>
          <w:lang w:val="en-AU"/>
        </w:rPr>
        <w:t xml:space="preserve">complaints about service delivery </w:t>
      </w:r>
      <w:r>
        <w:rPr>
          <w:lang w:val="en-AU"/>
        </w:rPr>
        <w:t>and the u</w:t>
      </w:r>
      <w:r w:rsidRPr="00376769">
        <w:rPr>
          <w:lang w:val="en-AU"/>
        </w:rPr>
        <w:t>se of behaviour supports and restrictive practices by NDIS providers</w:t>
      </w:r>
      <w:r>
        <w:rPr>
          <w:lang w:val="en-AU"/>
        </w:rPr>
        <w:t>.</w:t>
      </w:r>
      <w:r>
        <w:rPr>
          <w:rStyle w:val="FootnoteReference"/>
          <w:szCs w:val="22"/>
        </w:rPr>
        <w:footnoteReference w:id="6"/>
      </w:r>
      <w:r>
        <w:rPr>
          <w:lang w:val="en-AU"/>
        </w:rPr>
        <w:t xml:space="preserve"> However, there is </w:t>
      </w:r>
      <w:r w:rsidR="00431F88">
        <w:rPr>
          <w:lang w:val="en-AU"/>
        </w:rPr>
        <w:t xml:space="preserve">currently </w:t>
      </w:r>
      <w:r>
        <w:rPr>
          <w:lang w:val="en-AU"/>
        </w:rPr>
        <w:t xml:space="preserve">no </w:t>
      </w:r>
      <w:r w:rsidR="00431F88">
        <w:rPr>
          <w:lang w:val="en-AU"/>
        </w:rPr>
        <w:t xml:space="preserve">proposed </w:t>
      </w:r>
      <w:r>
        <w:rPr>
          <w:lang w:val="en-AU"/>
        </w:rPr>
        <w:t>requi</w:t>
      </w:r>
      <w:r w:rsidR="00431F88">
        <w:rPr>
          <w:lang w:val="en-AU"/>
        </w:rPr>
        <w:t>rement to publicly report on</w:t>
      </w:r>
      <w:r>
        <w:rPr>
          <w:lang w:val="en-AU"/>
        </w:rPr>
        <w:t xml:space="preserve"> systemic issues and trends. We recommend the Commission be required to report </w:t>
      </w:r>
      <w:r w:rsidR="00D95B9F">
        <w:rPr>
          <w:lang w:val="en-AU"/>
        </w:rPr>
        <w:t xml:space="preserve">annually </w:t>
      </w:r>
      <w:r>
        <w:rPr>
          <w:lang w:val="en-AU"/>
        </w:rPr>
        <w:t xml:space="preserve">to the public </w:t>
      </w:r>
      <w:r>
        <w:t xml:space="preserve">on the nature and frequency of reportable incidents, complaints, use of restrictive practices, breaches of the Code of Conduct (‘the Code’) and the Act, as well as corrective action undertaken and outcomes achieved. </w:t>
      </w:r>
    </w:p>
    <w:p w14:paraId="1E797F63" w14:textId="7C0DB55F" w:rsidR="00286E31" w:rsidRDefault="00286E31" w:rsidP="00286E31">
      <w:r>
        <w:t>Regular public reporting will help</w:t>
      </w:r>
      <w:r w:rsidR="00D95B9F">
        <w:t xml:space="preserve"> inform and</w:t>
      </w:r>
      <w:r>
        <w:t xml:space="preserve"> educate the sector and broader community about the systemic issues and trends and help increase transparency and confidence in the Commission and the NDIS Quality and Safeguarding Framework</w:t>
      </w:r>
      <w:r w:rsidR="00F5329C">
        <w:t xml:space="preserve"> (‘the Framework’)</w:t>
      </w:r>
      <w:r>
        <w:t>.</w:t>
      </w:r>
      <w:r w:rsidRPr="00F570DE">
        <w:t xml:space="preserve"> </w:t>
      </w:r>
      <w:r>
        <w:t xml:space="preserve">It may also help increase compliance with the Act among providers by increasing awareness of the types of breaches and disciplinary actions undertaken. </w:t>
      </w:r>
      <w:r w:rsidR="00431F88">
        <w:t>The</w:t>
      </w:r>
      <w:r>
        <w:t xml:space="preserve"> Commission </w:t>
      </w:r>
      <w:r w:rsidR="00431F88">
        <w:t>must be seen to act</w:t>
      </w:r>
      <w:r>
        <w:t xml:space="preserve"> on the information </w:t>
      </w:r>
      <w:r w:rsidR="00431F88">
        <w:t>it gathers</w:t>
      </w:r>
      <w:r>
        <w:t xml:space="preserve"> from all sources to help prevent poor practice and drive continuous improvement.  </w:t>
      </w:r>
    </w:p>
    <w:p w14:paraId="3618B0A3" w14:textId="0CA726FE" w:rsidR="00286E31" w:rsidRDefault="00286E31" w:rsidP="00286E31">
      <w:r>
        <w:rPr>
          <w:lang w:val="en-AU"/>
        </w:rPr>
        <w:t>Under the Bill</w:t>
      </w:r>
      <w:r w:rsidR="00431F88">
        <w:rPr>
          <w:lang w:val="en-AU"/>
        </w:rPr>
        <w:t>,</w:t>
      </w:r>
      <w:r>
        <w:rPr>
          <w:lang w:val="en-AU"/>
        </w:rPr>
        <w:t xml:space="preserve"> the C</w:t>
      </w:r>
      <w:r w:rsidRPr="00DC0DFE">
        <w:rPr>
          <w:lang w:val="en-AU"/>
        </w:rPr>
        <w:t xml:space="preserve">ommission must establish and maintain an NDIS </w:t>
      </w:r>
      <w:r>
        <w:rPr>
          <w:lang w:val="en-AU"/>
        </w:rPr>
        <w:t>Provider R</w:t>
      </w:r>
      <w:r w:rsidRPr="00DC0DFE">
        <w:rPr>
          <w:lang w:val="en-AU"/>
        </w:rPr>
        <w:t>egister</w:t>
      </w:r>
      <w:r>
        <w:rPr>
          <w:lang w:val="en-AU"/>
        </w:rPr>
        <w:t>. This</w:t>
      </w:r>
      <w:r w:rsidRPr="00DC0DFE">
        <w:rPr>
          <w:lang w:val="en-AU"/>
        </w:rPr>
        <w:t xml:space="preserve"> </w:t>
      </w:r>
      <w:r>
        <w:rPr>
          <w:lang w:val="en-AU"/>
        </w:rPr>
        <w:t>captures</w:t>
      </w:r>
      <w:r w:rsidRPr="00DC0DFE">
        <w:rPr>
          <w:lang w:val="en-AU"/>
        </w:rPr>
        <w:t xml:space="preserve"> information on registered providers and may include information on unregistered providers </w:t>
      </w:r>
      <w:r>
        <w:rPr>
          <w:lang w:val="en-AU"/>
        </w:rPr>
        <w:t>such as</w:t>
      </w:r>
      <w:r w:rsidRPr="00DC0DFE">
        <w:rPr>
          <w:lang w:val="en-AU"/>
        </w:rPr>
        <w:t xml:space="preserve"> </w:t>
      </w:r>
      <w:r>
        <w:rPr>
          <w:szCs w:val="22"/>
        </w:rPr>
        <w:t xml:space="preserve">the classes of supports or services the person provides, whether a </w:t>
      </w:r>
      <w:r>
        <w:rPr>
          <w:lang w:val="en-AU"/>
        </w:rPr>
        <w:t>banning order is in force</w:t>
      </w:r>
      <w:r w:rsidRPr="00DC0DFE">
        <w:rPr>
          <w:lang w:val="en-AU"/>
        </w:rPr>
        <w:t xml:space="preserve">, </w:t>
      </w:r>
      <w:r>
        <w:rPr>
          <w:lang w:val="en-AU"/>
        </w:rPr>
        <w:t>whether the provider is subject to a compliance notice or enforceable undertaking.</w:t>
      </w:r>
      <w:r>
        <w:rPr>
          <w:rStyle w:val="FootnoteReference"/>
        </w:rPr>
        <w:footnoteReference w:id="7"/>
      </w:r>
      <w:r w:rsidRPr="00926A34">
        <w:t xml:space="preserve"> The </w:t>
      </w:r>
      <w:r>
        <w:t>NDIS rules may enable the Commission to</w:t>
      </w:r>
      <w:r w:rsidRPr="00926A34">
        <w:t xml:space="preserve"> publish the NDIS register in whole or </w:t>
      </w:r>
      <w:r>
        <w:t xml:space="preserve">in </w:t>
      </w:r>
      <w:r w:rsidRPr="00926A34">
        <w:t>part</w:t>
      </w:r>
      <w:r>
        <w:t>, but there is no guarantee this information will be made publicly available.</w:t>
      </w:r>
      <w:r>
        <w:rPr>
          <w:rStyle w:val="FootnoteReference"/>
        </w:rPr>
        <w:footnoteReference w:id="8"/>
      </w:r>
      <w:r>
        <w:t xml:space="preserve">  </w:t>
      </w:r>
    </w:p>
    <w:p w14:paraId="6C3D357A" w14:textId="2C3ED2C8" w:rsidR="00286E31" w:rsidRDefault="00286E31" w:rsidP="00286E31">
      <w:r>
        <w:t>For NDIS participants to select suitable providers they need access to objective information about provider’s registration status, the c</w:t>
      </w:r>
      <w:r w:rsidR="00B05785">
        <w:t>lasses of supports they provide</w:t>
      </w:r>
      <w:r>
        <w:t xml:space="preserve"> and are registered to deliver, breac</w:t>
      </w:r>
      <w:r w:rsidR="00B05785">
        <w:t>hes and any corrective actions</w:t>
      </w:r>
      <w:r>
        <w:t xml:space="preserve">. Publishing the NDIS Provider Register in full will help NDIS participants to make an informed choice. It may also </w:t>
      </w:r>
      <w:r w:rsidR="00B05785">
        <w:t>sharpen incentives for</w:t>
      </w:r>
      <w:r>
        <w:t xml:space="preserve"> providers to comply with requirements. </w:t>
      </w:r>
    </w:p>
    <w:p w14:paraId="6166F9AB" w14:textId="77777777" w:rsidR="00F5329C" w:rsidRDefault="00F5329C">
      <w:pPr>
        <w:spacing w:before="200"/>
        <w:rPr>
          <w:rFonts w:eastAsiaTheme="majorEastAsia" w:cstheme="majorBidi"/>
          <w:b/>
          <w:bCs/>
          <w:color w:val="E36C0A" w:themeColor="accent6" w:themeShade="BF"/>
          <w:sz w:val="32"/>
          <w:szCs w:val="26"/>
        </w:rPr>
      </w:pPr>
      <w:r>
        <w:br w:type="page"/>
      </w:r>
    </w:p>
    <w:p w14:paraId="0339887A" w14:textId="7CEE6A0A" w:rsidR="00286E31" w:rsidRDefault="00286E31" w:rsidP="00286E31">
      <w:pPr>
        <w:pStyle w:val="Heading2"/>
      </w:pPr>
      <w:bookmarkStart w:id="6" w:name="_Toc489007853"/>
      <w:r>
        <w:t>Power to conduct own motion investigations</w:t>
      </w:r>
      <w:bookmarkEnd w:id="6"/>
    </w:p>
    <w:p w14:paraId="51356D3C" w14:textId="77777777" w:rsidR="00286E31" w:rsidRPr="005A7B9D" w:rsidRDefault="00286E31" w:rsidP="00DA5E9A">
      <w:pPr>
        <w:pStyle w:val="Boxlist"/>
        <w:numPr>
          <w:ilvl w:val="0"/>
          <w:numId w:val="0"/>
        </w:numPr>
        <w:ind w:left="284"/>
        <w:rPr>
          <w:b/>
        </w:rPr>
      </w:pPr>
      <w:r w:rsidRPr="005A7B9D">
        <w:rPr>
          <w:b/>
        </w:rPr>
        <w:t>Recommendation</w:t>
      </w:r>
    </w:p>
    <w:p w14:paraId="09AC8A7E" w14:textId="2977318B" w:rsidR="00286E31" w:rsidRDefault="000D6E61" w:rsidP="00DA5E9A">
      <w:pPr>
        <w:pStyle w:val="Boxlist"/>
        <w:ind w:hanging="796"/>
      </w:pPr>
      <w:r>
        <w:t>Include</w:t>
      </w:r>
      <w:r w:rsidR="00286E31">
        <w:t xml:space="preserve"> own motion powers</w:t>
      </w:r>
      <w:r w:rsidR="00286E31" w:rsidRPr="00591105">
        <w:t xml:space="preserve"> </w:t>
      </w:r>
      <w:r w:rsidR="00286E31">
        <w:t xml:space="preserve">to investigate systemic issues or cause for concern. </w:t>
      </w:r>
    </w:p>
    <w:p w14:paraId="3B49B946" w14:textId="0129171B" w:rsidR="00286E31" w:rsidRDefault="00286E31" w:rsidP="00A503BF">
      <w:pPr>
        <w:spacing w:before="240"/>
      </w:pPr>
      <w:r w:rsidRPr="001A50EC">
        <w:t>The Bill</w:t>
      </w:r>
      <w:r>
        <w:t xml:space="preserve"> provides limited investigative powers, stating</w:t>
      </w:r>
      <w:r w:rsidRPr="001A50EC">
        <w:t xml:space="preserve"> the NDIS rules will determine “the matters in which the Commissioner may </w:t>
      </w:r>
      <w:proofErr w:type="spellStart"/>
      <w:r w:rsidRPr="001A50EC">
        <w:t>authorise</w:t>
      </w:r>
      <w:proofErr w:type="spellEnd"/>
      <w:r w:rsidRPr="001A50EC">
        <w:t xml:space="preserve"> an inquiry on his or her own initiative” in response to any reportable incident or a complaint received.</w:t>
      </w:r>
      <w:r w:rsidRPr="009E54AE">
        <w:rPr>
          <w:rStyle w:val="FootnoteReference"/>
          <w:szCs w:val="22"/>
        </w:rPr>
        <w:t xml:space="preserve"> </w:t>
      </w:r>
      <w:r>
        <w:rPr>
          <w:rStyle w:val="FootnoteReference"/>
          <w:szCs w:val="22"/>
        </w:rPr>
        <w:footnoteReference w:id="9"/>
      </w:r>
      <w:r w:rsidRPr="001A50EC">
        <w:t xml:space="preserve"> The Bill provides the Commission with </w:t>
      </w:r>
      <w:r>
        <w:t>i</w:t>
      </w:r>
      <w:r w:rsidRPr="001A50EC">
        <w:t>nvestigative powers</w:t>
      </w:r>
      <w:r w:rsidR="00B05785">
        <w:t>,</w:t>
      </w:r>
      <w:r w:rsidRPr="001A50EC">
        <w:t xml:space="preserve"> but these can only be used to determine whether certain provisions in Part 3A of the Act have been contravened by providers and powers can be exercised only in relation to civil penalty provisions, or any offence against the Crimes Act 1914 or the Criminal Code that relates to this Part. </w:t>
      </w:r>
    </w:p>
    <w:p w14:paraId="1655806F" w14:textId="5318E776" w:rsidR="00286E31" w:rsidRPr="00341BC4" w:rsidRDefault="00286E31" w:rsidP="00286E31">
      <w:r w:rsidRPr="001A50EC">
        <w:t xml:space="preserve">We believe the Commission should have own </w:t>
      </w:r>
      <w:r>
        <w:t xml:space="preserve">motion </w:t>
      </w:r>
      <w:r w:rsidRPr="001A50EC">
        <w:t>powers to condu</w:t>
      </w:r>
      <w:r w:rsidR="00B05785">
        <w:t>ct i</w:t>
      </w:r>
      <w:r w:rsidRPr="001A50EC">
        <w:t>nquiries and investigate matters without having received a complaint or serious incident notification</w:t>
      </w:r>
      <w:r>
        <w:t xml:space="preserve">. Numerous inquiries have identified under-reporting of abuse from the workers, people with disability and their families and carers largely due to a fear of </w:t>
      </w:r>
      <w:proofErr w:type="gramStart"/>
      <w:r>
        <w:t>reprisal.</w:t>
      </w:r>
      <w:r w:rsidRPr="00AA4C20">
        <w:rPr>
          <w:rStyle w:val="FootnoteReference"/>
        </w:rPr>
        <w:footnoteReference w:id="10"/>
      </w:r>
      <w:r w:rsidRPr="00AA4C20">
        <w:rPr>
          <w:vertAlign w:val="superscript"/>
        </w:rPr>
        <w:t>,</w:t>
      </w:r>
      <w:proofErr w:type="gramEnd"/>
      <w:r w:rsidRPr="00AA4C20">
        <w:rPr>
          <w:rStyle w:val="FootnoteReference"/>
        </w:rPr>
        <w:footnoteReference w:id="11"/>
      </w:r>
      <w:r w:rsidRPr="00863122">
        <w:t xml:space="preserve"> </w:t>
      </w:r>
      <w:r w:rsidRPr="001A50EC">
        <w:t>These powers should enable the Commission to investigate systemic issues and cases where there are allegations or concerns about p</w:t>
      </w:r>
      <w:r>
        <w:t>eople with disability experiencing</w:t>
      </w:r>
      <w:r w:rsidRPr="001A50EC">
        <w:t xml:space="preserve"> violence, abuse or neglect. </w:t>
      </w:r>
      <w:r>
        <w:t xml:space="preserve">For example, primary health providers working </w:t>
      </w:r>
      <w:r w:rsidRPr="00341BC4">
        <w:t>with NDIS participants may report suspicions of poor quality services from providers.</w:t>
      </w:r>
    </w:p>
    <w:p w14:paraId="692CD92B" w14:textId="77777777" w:rsidR="00F774D6" w:rsidRPr="004848EE" w:rsidRDefault="000B62EE" w:rsidP="00F774D6">
      <w:pPr>
        <w:pStyle w:val="Heading2"/>
      </w:pPr>
      <w:bookmarkStart w:id="7" w:name="_Toc489007854"/>
      <w:r>
        <w:t>Be able to receive and investigate complaints about</w:t>
      </w:r>
      <w:r w:rsidR="00F774D6" w:rsidRPr="004848EE">
        <w:t xml:space="preserve"> the NDIA</w:t>
      </w:r>
      <w:bookmarkEnd w:id="7"/>
      <w:r w:rsidR="00F774D6" w:rsidRPr="004848EE">
        <w:t xml:space="preserve"> </w:t>
      </w:r>
    </w:p>
    <w:p w14:paraId="78944552" w14:textId="77777777" w:rsidR="00DD307A" w:rsidRPr="0038659A" w:rsidRDefault="00DD307A" w:rsidP="00DA5E9A">
      <w:pPr>
        <w:pStyle w:val="Boxlist"/>
        <w:numPr>
          <w:ilvl w:val="0"/>
          <w:numId w:val="0"/>
        </w:numPr>
        <w:ind w:left="993" w:hanging="567"/>
        <w:rPr>
          <w:b/>
        </w:rPr>
      </w:pPr>
      <w:r w:rsidRPr="0038659A">
        <w:rPr>
          <w:b/>
        </w:rPr>
        <w:t>Recommendation</w:t>
      </w:r>
    </w:p>
    <w:p w14:paraId="6B3460E9" w14:textId="77777777" w:rsidR="00DD307A" w:rsidRPr="00D511BE" w:rsidRDefault="00DD307A" w:rsidP="00DA5E9A">
      <w:pPr>
        <w:pStyle w:val="Boxlist"/>
        <w:ind w:hanging="654"/>
      </w:pPr>
      <w:r w:rsidRPr="004848EE">
        <w:t>Enable the Commission to receive and investigate complaints about Local Area Coordinators and the National Disability Insurance Agency.</w:t>
      </w:r>
    </w:p>
    <w:p w14:paraId="5376A9E1" w14:textId="0DD5ABA3" w:rsidR="003835BF" w:rsidRPr="004848EE" w:rsidRDefault="003835BF" w:rsidP="00A503BF">
      <w:pPr>
        <w:spacing w:before="240"/>
      </w:pPr>
      <w:r w:rsidRPr="004848EE">
        <w:t>The Commission will be responsible for overseeing and managing complaints about NDIS services including Information, Linkages</w:t>
      </w:r>
      <w:r>
        <w:t xml:space="preserve"> and Capacity (ILC) building supports. However, </w:t>
      </w:r>
      <w:r w:rsidR="00B05785">
        <w:t>c</w:t>
      </w:r>
      <w:r w:rsidR="00DD307A" w:rsidRPr="0038659A">
        <w:t>omplaints about the NDIA</w:t>
      </w:r>
      <w:r w:rsidR="000D6E61">
        <w:t>,</w:t>
      </w:r>
      <w:r w:rsidRPr="0038659A">
        <w:t xml:space="preserve"> its </w:t>
      </w:r>
      <w:r w:rsidRPr="000D6E61">
        <w:rPr>
          <w:szCs w:val="22"/>
        </w:rPr>
        <w:t>staff</w:t>
      </w:r>
      <w:r w:rsidR="000D6E61">
        <w:rPr>
          <w:szCs w:val="22"/>
        </w:rPr>
        <w:t>,</w:t>
      </w:r>
      <w:r w:rsidR="000D6E61" w:rsidRPr="000D6E61">
        <w:rPr>
          <w:szCs w:val="22"/>
        </w:rPr>
        <w:t xml:space="preserve"> </w:t>
      </w:r>
      <w:r w:rsidR="00731E8C" w:rsidRPr="000D6E61">
        <w:rPr>
          <w:szCs w:val="22"/>
        </w:rPr>
        <w:t xml:space="preserve">and </w:t>
      </w:r>
      <w:r w:rsidR="00731E8C">
        <w:rPr>
          <w:szCs w:val="22"/>
        </w:rPr>
        <w:t xml:space="preserve">NDIA-funded Local Area Coordinators (LACs) will be addressed through existing regulation, such as the Administrative Appeals Tribunal or the </w:t>
      </w:r>
      <w:r w:rsidR="00731E8C" w:rsidRPr="000D6E61">
        <w:rPr>
          <w:szCs w:val="22"/>
        </w:rPr>
        <w:t xml:space="preserve">Commonwealth </w:t>
      </w:r>
      <w:proofErr w:type="gramStart"/>
      <w:r w:rsidR="00731E8C" w:rsidRPr="000D6E61">
        <w:rPr>
          <w:szCs w:val="22"/>
        </w:rPr>
        <w:t>Ombudsman.</w:t>
      </w:r>
      <w:r w:rsidR="00731E8C" w:rsidRPr="000D6E61">
        <w:rPr>
          <w:szCs w:val="22"/>
          <w:vertAlign w:val="superscript"/>
        </w:rPr>
        <w:footnoteReference w:id="12"/>
      </w:r>
      <w:r w:rsidR="00731E8C" w:rsidRPr="000D6E61">
        <w:rPr>
          <w:szCs w:val="22"/>
          <w:vertAlign w:val="superscript"/>
        </w:rPr>
        <w:t>,</w:t>
      </w:r>
      <w:proofErr w:type="gramEnd"/>
      <w:r w:rsidR="00731E8C" w:rsidRPr="000D6E61">
        <w:rPr>
          <w:szCs w:val="22"/>
          <w:vertAlign w:val="superscript"/>
        </w:rPr>
        <w:footnoteReference w:id="13"/>
      </w:r>
    </w:p>
    <w:p w14:paraId="3498FF16" w14:textId="77777777" w:rsidR="00F5329C" w:rsidRDefault="00731E8C" w:rsidP="00DD307A">
      <w:r w:rsidRPr="0038659A">
        <w:t>Some c</w:t>
      </w:r>
      <w:r w:rsidR="00DD307A" w:rsidRPr="0038659A">
        <w:t xml:space="preserve">omplaints </w:t>
      </w:r>
      <w:r w:rsidRPr="0038659A">
        <w:t xml:space="preserve">about NDIS services </w:t>
      </w:r>
      <w:r w:rsidR="00DD307A" w:rsidRPr="0038659A">
        <w:t>may be partly due to decisions made by the NDIA or LACs. Equally</w:t>
      </w:r>
      <w:r w:rsidR="000D6E61">
        <w:t>,</w:t>
      </w:r>
      <w:r w:rsidR="00DD307A" w:rsidRPr="0038659A">
        <w:t xml:space="preserve"> resolving issues effectively may require NDIA or LAC involvement. </w:t>
      </w:r>
    </w:p>
    <w:p w14:paraId="0A5FF17C" w14:textId="6C7EC5FB" w:rsidR="00731E8C" w:rsidRPr="004848EE" w:rsidRDefault="00731E8C" w:rsidP="00DD307A">
      <w:r w:rsidRPr="0038659A">
        <w:t xml:space="preserve">Enabling the Commission to receive and investigate complaints about the NDIA and NDIA-funded LACs </w:t>
      </w:r>
      <w:r w:rsidRPr="004848EE">
        <w:t xml:space="preserve">would allow </w:t>
      </w:r>
      <w:r w:rsidR="000D6E61">
        <w:t>it</w:t>
      </w:r>
      <w:r w:rsidRPr="004848EE">
        <w:t xml:space="preserve"> to more effectively understand and resolve complaints. It would also make it easier for individuals and the disability sector to know where to make a complaint. </w:t>
      </w:r>
    </w:p>
    <w:p w14:paraId="1DBFE63C" w14:textId="14F82D66" w:rsidR="00DD307A" w:rsidRPr="00A503BF" w:rsidRDefault="000B62EE" w:rsidP="004848EE">
      <w:r w:rsidRPr="0038659A">
        <w:t>O</w:t>
      </w:r>
      <w:r w:rsidR="00731E8C" w:rsidRPr="0038659A">
        <w:t>versee</w:t>
      </w:r>
      <w:r w:rsidRPr="0038659A">
        <w:t>ing</w:t>
      </w:r>
      <w:r w:rsidR="00731E8C" w:rsidRPr="0038659A">
        <w:t xml:space="preserve"> all complaints</w:t>
      </w:r>
      <w:r w:rsidR="00731E8C" w:rsidRPr="004848EE">
        <w:t xml:space="preserve"> would better allow the </w:t>
      </w:r>
      <w:r w:rsidRPr="004848EE">
        <w:t>C</w:t>
      </w:r>
      <w:r w:rsidR="00731E8C" w:rsidRPr="004848EE">
        <w:t>ommission to understand and address systemic analysis and trends</w:t>
      </w:r>
      <w:r w:rsidR="00DD307A" w:rsidRPr="0038659A">
        <w:t>.</w:t>
      </w:r>
      <w:r w:rsidR="00731E8C" w:rsidRPr="004848EE">
        <w:t xml:space="preserve"> It would also better enable the</w:t>
      </w:r>
      <w:r w:rsidR="00DD307A" w:rsidRPr="004848EE">
        <w:t xml:space="preserve"> </w:t>
      </w:r>
      <w:r w:rsidR="00731E8C" w:rsidRPr="004848EE">
        <w:t>Commission to deliver on one of its core functions “</w:t>
      </w:r>
      <w:r w:rsidR="00731E8C" w:rsidRPr="004848EE">
        <w:rPr>
          <w:szCs w:val="22"/>
        </w:rPr>
        <w:t xml:space="preserve">to provide advice or recommendations to the Agency or the Board in relation to the </w:t>
      </w:r>
      <w:r w:rsidR="00731E8C" w:rsidRPr="00A503BF">
        <w:rPr>
          <w:szCs w:val="22"/>
        </w:rPr>
        <w:t>performance of the Agency’s functions</w:t>
      </w:r>
      <w:r w:rsidR="00731E8C" w:rsidRPr="001E7D52">
        <w:rPr>
          <w:szCs w:val="22"/>
        </w:rPr>
        <w:t>”.</w:t>
      </w:r>
      <w:r w:rsidR="00731E8C" w:rsidRPr="00A503BF">
        <w:rPr>
          <w:rStyle w:val="FootnoteReference"/>
          <w:szCs w:val="22"/>
        </w:rPr>
        <w:footnoteReference w:id="14"/>
      </w:r>
    </w:p>
    <w:p w14:paraId="65F04A83" w14:textId="77777777" w:rsidR="000B62EE" w:rsidRPr="00DA5E9A" w:rsidRDefault="00B303D6" w:rsidP="000B62EE">
      <w:pPr>
        <w:pStyle w:val="Heading2"/>
      </w:pPr>
      <w:bookmarkStart w:id="8" w:name="_Toc489007855"/>
      <w:r w:rsidRPr="00DA5E9A">
        <w:t>Undertake b</w:t>
      </w:r>
      <w:r w:rsidR="000B62EE" w:rsidRPr="00DA5E9A">
        <w:t>road consultation around NDIS rules</w:t>
      </w:r>
      <w:bookmarkEnd w:id="8"/>
    </w:p>
    <w:p w14:paraId="4E675EB4" w14:textId="77777777" w:rsidR="000B62EE" w:rsidRPr="00A503BF" w:rsidRDefault="000B62EE" w:rsidP="00DA5E9A">
      <w:pPr>
        <w:pStyle w:val="Boxlist"/>
        <w:numPr>
          <w:ilvl w:val="0"/>
          <w:numId w:val="0"/>
        </w:numPr>
        <w:ind w:left="1080" w:hanging="654"/>
        <w:rPr>
          <w:b/>
        </w:rPr>
      </w:pPr>
      <w:r w:rsidRPr="00A503BF">
        <w:rPr>
          <w:b/>
        </w:rPr>
        <w:t>Recommendation</w:t>
      </w:r>
    </w:p>
    <w:p w14:paraId="6EA8F46F" w14:textId="77777777" w:rsidR="000B62EE" w:rsidRPr="00DA5E9A" w:rsidRDefault="000B62EE" w:rsidP="00DA5E9A">
      <w:pPr>
        <w:pStyle w:val="Boxlist"/>
        <w:ind w:hanging="654"/>
      </w:pPr>
      <w:r w:rsidRPr="001E7D52">
        <w:t>Undertake broad consultation with the</w:t>
      </w:r>
      <w:r w:rsidR="004848EE" w:rsidRPr="001E7D52">
        <w:t xml:space="preserve"> disability sector around NDIS r</w:t>
      </w:r>
      <w:r w:rsidRPr="001E7D52">
        <w:t xml:space="preserve">ules. </w:t>
      </w:r>
    </w:p>
    <w:p w14:paraId="62B62661" w14:textId="3133CA0C" w:rsidR="000B62EE" w:rsidRDefault="000B62EE" w:rsidP="007239E5">
      <w:pPr>
        <w:spacing w:before="240"/>
        <w:rPr>
          <w:rFonts w:ascii="Calibri" w:hAnsi="Calibri" w:cs="Times New Roman"/>
        </w:rPr>
      </w:pPr>
      <w:r w:rsidRPr="001E7D52">
        <w:t xml:space="preserve">VCOSS members are also concerned much of the detail and decisions about the Commission and Framework will be </w:t>
      </w:r>
      <w:r w:rsidR="00A503BF" w:rsidRPr="001E7D52">
        <w:t>prescribed</w:t>
      </w:r>
      <w:r w:rsidR="00B303D6" w:rsidRPr="00A503BF">
        <w:t xml:space="preserve"> </w:t>
      </w:r>
      <w:r w:rsidRPr="00A503BF">
        <w:t xml:space="preserve">by the NDIS </w:t>
      </w:r>
      <w:r w:rsidR="004848EE" w:rsidRPr="00A503BF">
        <w:t>r</w:t>
      </w:r>
      <w:r w:rsidRPr="00A503BF">
        <w:t>ules. Depending what category the</w:t>
      </w:r>
      <w:r>
        <w:t xml:space="preserve"> NDIS </w:t>
      </w:r>
      <w:r w:rsidR="004848EE">
        <w:t>r</w:t>
      </w:r>
      <w:r>
        <w:t>ules are classified as (</w:t>
      </w:r>
      <w:r w:rsidR="00F5329C">
        <w:t>i.e.</w:t>
      </w:r>
      <w:r w:rsidR="004174B1">
        <w:t xml:space="preserve"> </w:t>
      </w:r>
      <w:r w:rsidR="00F5329C">
        <w:t xml:space="preserve">Categories </w:t>
      </w:r>
      <w:r>
        <w:t>A</w:t>
      </w:r>
      <w:r w:rsidR="00F5329C">
        <w:t xml:space="preserve"> to </w:t>
      </w:r>
      <w:r>
        <w:t xml:space="preserve">D) the NDIA may only be required to consult with the State and Territories (Category D), rather than obtaining agreement from the majority </w:t>
      </w:r>
      <w:r w:rsidR="00A503BF">
        <w:t xml:space="preserve">of jurisdictions </w:t>
      </w:r>
      <w:r>
        <w:t>(Category C), the particular host jurisdiction (Category B) or every host jurisdiction (Category A).</w:t>
      </w:r>
      <w:r w:rsidR="00A503BF" w:rsidRPr="00A503BF">
        <w:rPr>
          <w:rStyle w:val="FootnoteReference"/>
        </w:rPr>
        <w:t xml:space="preserve"> </w:t>
      </w:r>
      <w:r w:rsidR="00A503BF">
        <w:rPr>
          <w:rStyle w:val="FootnoteReference"/>
        </w:rPr>
        <w:footnoteReference w:id="15"/>
      </w:r>
      <w:r w:rsidR="00A503BF">
        <w:t xml:space="preserve"> </w:t>
      </w:r>
      <w:r>
        <w:t xml:space="preserve"> We believe NDIS rules should be open for consultation with the Disability sector, given the impact these rules will have on the operation on the scheme. </w:t>
      </w:r>
    </w:p>
    <w:p w14:paraId="00EB525A" w14:textId="77777777" w:rsidR="00DD307A" w:rsidRDefault="00DD307A" w:rsidP="0038659A"/>
    <w:p w14:paraId="5EC2E484" w14:textId="77777777" w:rsidR="00DD307A" w:rsidRDefault="00DD307A" w:rsidP="0038659A"/>
    <w:p w14:paraId="75C58108" w14:textId="77777777" w:rsidR="00286E31" w:rsidRDefault="00286E31" w:rsidP="00286E31">
      <w:pPr>
        <w:pStyle w:val="Heading1"/>
      </w:pPr>
    </w:p>
    <w:p w14:paraId="34F3F67C" w14:textId="77777777" w:rsidR="002D26EC" w:rsidRDefault="002D26EC">
      <w:pPr>
        <w:spacing w:before="200"/>
        <w:rPr>
          <w:b/>
          <w:color w:val="D84920"/>
          <w:sz w:val="50"/>
          <w:szCs w:val="50"/>
        </w:rPr>
      </w:pPr>
      <w:r>
        <w:br w:type="page"/>
      </w:r>
    </w:p>
    <w:p w14:paraId="0E43C027" w14:textId="77777777" w:rsidR="00286E31" w:rsidRDefault="002D26EC" w:rsidP="00286E31">
      <w:pPr>
        <w:pStyle w:val="Heading1"/>
      </w:pPr>
      <w:bookmarkStart w:id="9" w:name="_Toc489007856"/>
      <w:r>
        <w:t>High qu</w:t>
      </w:r>
      <w:r w:rsidR="00286E31">
        <w:t>ality services</w:t>
      </w:r>
      <w:bookmarkEnd w:id="9"/>
    </w:p>
    <w:p w14:paraId="582F481F" w14:textId="77777777" w:rsidR="00286E31" w:rsidRPr="00363577" w:rsidRDefault="00286E31" w:rsidP="00286E31">
      <w:pPr>
        <w:pStyle w:val="Heading2"/>
      </w:pPr>
      <w:bookmarkStart w:id="10" w:name="_Toc489007857"/>
      <w:r w:rsidRPr="00363577">
        <w:t>Legislate the role of Senior Practitioner</w:t>
      </w:r>
      <w:bookmarkEnd w:id="10"/>
      <w:r w:rsidRPr="00363577">
        <w:t xml:space="preserve"> </w:t>
      </w:r>
    </w:p>
    <w:p w14:paraId="28EEB0B1" w14:textId="77777777" w:rsidR="00286E31" w:rsidRPr="00363577" w:rsidRDefault="00286E31" w:rsidP="00286E31">
      <w:pPr>
        <w:pStyle w:val="Boxheading"/>
      </w:pPr>
      <w:r w:rsidRPr="00363577">
        <w:t>Recommendations</w:t>
      </w:r>
    </w:p>
    <w:p w14:paraId="67FD5190" w14:textId="6D4EE82C" w:rsidR="00286E31" w:rsidRDefault="00286E31" w:rsidP="002F66E5">
      <w:pPr>
        <w:pStyle w:val="Boxlist"/>
        <w:pBdr>
          <w:top w:val="single" w:sz="18" w:space="2" w:color="E9E9C7"/>
          <w:bottom w:val="single" w:sz="18" w:space="3" w:color="E9E9C7"/>
        </w:pBdr>
        <w:ind w:left="851" w:hanging="425"/>
      </w:pPr>
      <w:r w:rsidRPr="00363577">
        <w:t>Legislate the functions and powers of the Senior Practitioner</w:t>
      </w:r>
      <w:r w:rsidR="002F66E5">
        <w:t>.</w:t>
      </w:r>
    </w:p>
    <w:p w14:paraId="7C2EE44A" w14:textId="77777777" w:rsidR="00286E31" w:rsidRPr="00363577" w:rsidRDefault="00286E31" w:rsidP="002F66E5">
      <w:pPr>
        <w:pStyle w:val="Boxlist"/>
        <w:pBdr>
          <w:top w:val="single" w:sz="18" w:space="2" w:color="E9E9C7"/>
          <w:bottom w:val="single" w:sz="18" w:space="3" w:color="E9E9C7"/>
        </w:pBdr>
        <w:ind w:left="851" w:hanging="425"/>
      </w:pPr>
      <w:r w:rsidRPr="00363577">
        <w:t xml:space="preserve">Legislate a broader research and education mandate to build the capacity of the sector to delivery high quality, evidence based services. </w:t>
      </w:r>
    </w:p>
    <w:p w14:paraId="2DF8E910" w14:textId="4C25BECE" w:rsidR="00286E31" w:rsidRDefault="00286E31" w:rsidP="00A503BF">
      <w:pPr>
        <w:spacing w:before="240"/>
        <w:rPr>
          <w:lang w:val="en-AU"/>
        </w:rPr>
      </w:pPr>
      <w:r>
        <w:t xml:space="preserve">The </w:t>
      </w:r>
      <w:r w:rsidRPr="008F3B81">
        <w:t>Framework</w:t>
      </w:r>
      <w:r w:rsidR="000D6E61">
        <w:t xml:space="preserve">, </w:t>
      </w:r>
      <w:r w:rsidRPr="008F3B81">
        <w:t xml:space="preserve">released </w:t>
      </w:r>
      <w:r>
        <w:t xml:space="preserve">in </w:t>
      </w:r>
      <w:r w:rsidRPr="008F3B81">
        <w:t>February 2017</w:t>
      </w:r>
      <w:r>
        <w:t>, indicated it will include a leg</w:t>
      </w:r>
      <w:r w:rsidR="000D6E61">
        <w:t xml:space="preserve">islative framework which would </w:t>
      </w:r>
      <w:r>
        <w:t xml:space="preserve">establish an “NDIS </w:t>
      </w:r>
      <w:r w:rsidR="000D6E61">
        <w:rPr>
          <w:szCs w:val="22"/>
        </w:rPr>
        <w:t>Senior P</w:t>
      </w:r>
      <w:r>
        <w:rPr>
          <w:szCs w:val="22"/>
        </w:rPr>
        <w:t>ractitioner with statutory powers”.</w:t>
      </w:r>
      <w:r>
        <w:rPr>
          <w:rStyle w:val="FootnoteReference"/>
          <w:sz w:val="24"/>
          <w:szCs w:val="24"/>
        </w:rPr>
        <w:footnoteReference w:id="16"/>
      </w:r>
      <w:r>
        <w:rPr>
          <w:szCs w:val="22"/>
        </w:rPr>
        <w:t xml:space="preserve"> The Senior Practitioner would have a number of roles including “the power to proactively examine current practice in behaviour support and the use of restrictive practices</w:t>
      </w:r>
      <w:r w:rsidR="000D6E61">
        <w:rPr>
          <w:szCs w:val="22"/>
        </w:rPr>
        <w:t>.”</w:t>
      </w:r>
      <w:r>
        <w:rPr>
          <w:rStyle w:val="FootnoteReference"/>
          <w:sz w:val="24"/>
          <w:szCs w:val="24"/>
        </w:rPr>
        <w:footnoteReference w:id="17"/>
      </w:r>
      <w:r>
        <w:rPr>
          <w:szCs w:val="22"/>
        </w:rPr>
        <w:t xml:space="preserve"> </w:t>
      </w:r>
      <w:r w:rsidRPr="005A45FD">
        <w:t>The Framework also indica</w:t>
      </w:r>
      <w:r w:rsidR="000D6E61">
        <w:t>ted it would establish an NDIS Complaints Commissioner and an NDIS Registrar</w:t>
      </w:r>
      <w:r>
        <w:t>.</w:t>
      </w:r>
      <w:r w:rsidRPr="005A45FD">
        <w:rPr>
          <w:vertAlign w:val="superscript"/>
        </w:rPr>
        <w:footnoteReference w:id="18"/>
      </w:r>
      <w:r>
        <w:t xml:space="preserve"> </w:t>
      </w:r>
      <w:r w:rsidRPr="00C140C1">
        <w:rPr>
          <w:lang w:val="en-AU"/>
        </w:rPr>
        <w:t xml:space="preserve">However, the Bill </w:t>
      </w:r>
      <w:r w:rsidR="00F5329C">
        <w:rPr>
          <w:lang w:val="en-AU"/>
        </w:rPr>
        <w:t xml:space="preserve">as it is currently written </w:t>
      </w:r>
      <w:r w:rsidRPr="00C140C1">
        <w:rPr>
          <w:lang w:val="en-AU"/>
        </w:rPr>
        <w:t xml:space="preserve">does not </w:t>
      </w:r>
      <w:r>
        <w:rPr>
          <w:sz w:val="23"/>
          <w:szCs w:val="23"/>
        </w:rPr>
        <w:t xml:space="preserve">create an </w:t>
      </w:r>
      <w:r w:rsidR="00F5329C">
        <w:rPr>
          <w:sz w:val="23"/>
          <w:szCs w:val="23"/>
        </w:rPr>
        <w:t>O</w:t>
      </w:r>
      <w:r>
        <w:rPr>
          <w:sz w:val="23"/>
          <w:szCs w:val="23"/>
        </w:rPr>
        <w:t xml:space="preserve">ffice of </w:t>
      </w:r>
      <w:r w:rsidR="000D6E61">
        <w:rPr>
          <w:lang w:val="en-AU"/>
        </w:rPr>
        <w:t>the Senior Practitioner, Complaints C</w:t>
      </w:r>
      <w:r w:rsidRPr="00C140C1">
        <w:rPr>
          <w:lang w:val="en-AU"/>
        </w:rPr>
        <w:t xml:space="preserve">ommissioner or </w:t>
      </w:r>
      <w:r w:rsidR="000D6E61">
        <w:rPr>
          <w:lang w:val="en-AU"/>
        </w:rPr>
        <w:t>the NDIS R</w:t>
      </w:r>
      <w:r w:rsidRPr="00C140C1">
        <w:rPr>
          <w:lang w:val="en-AU"/>
        </w:rPr>
        <w:t xml:space="preserve">egistrar. Instead, the Bill establishes </w:t>
      </w:r>
      <w:r w:rsidRPr="00C140C1">
        <w:t>a registration and reportable incidents function</w:t>
      </w:r>
      <w:r w:rsidRPr="00C140C1">
        <w:rPr>
          <w:rStyle w:val="FootnoteReference"/>
          <w:sz w:val="24"/>
          <w:szCs w:val="24"/>
        </w:rPr>
        <w:footnoteReference w:id="19"/>
      </w:r>
      <w:r w:rsidRPr="00C140C1">
        <w:t>, a complaints function</w:t>
      </w:r>
      <w:r w:rsidRPr="00C140C1">
        <w:rPr>
          <w:rStyle w:val="FootnoteReference"/>
          <w:sz w:val="24"/>
          <w:szCs w:val="24"/>
        </w:rPr>
        <w:footnoteReference w:id="20"/>
      </w:r>
      <w:r w:rsidRPr="00C140C1">
        <w:t xml:space="preserve"> and a behaviour support function</w:t>
      </w:r>
      <w:r w:rsidR="000D6E61">
        <w:t>.</w:t>
      </w:r>
      <w:r w:rsidRPr="00C140C1">
        <w:rPr>
          <w:rStyle w:val="FootnoteReference"/>
          <w:sz w:val="24"/>
          <w:szCs w:val="24"/>
        </w:rPr>
        <w:footnoteReference w:id="21"/>
      </w:r>
      <w:r w:rsidRPr="00C140C1">
        <w:t xml:space="preserve"> The explanatory memorandum states </w:t>
      </w:r>
      <w:r>
        <w:rPr>
          <w:lang w:val="en-AU"/>
        </w:rPr>
        <w:t>it</w:t>
      </w:r>
      <w:r w:rsidRPr="00C140C1">
        <w:rPr>
          <w:lang w:val="en-AU"/>
        </w:rPr>
        <w:t xml:space="preserve"> is ‘envisaged’ an </w:t>
      </w:r>
      <w:r w:rsidRPr="000D6E61">
        <w:rPr>
          <w:iCs/>
          <w:lang w:val="en-AU"/>
        </w:rPr>
        <w:t>NDIS Registrar</w:t>
      </w:r>
      <w:r w:rsidRPr="000D6E61">
        <w:rPr>
          <w:lang w:val="en-AU"/>
        </w:rPr>
        <w:t xml:space="preserve">, a dedicated </w:t>
      </w:r>
      <w:r w:rsidRPr="000D6E61">
        <w:rPr>
          <w:iCs/>
          <w:lang w:val="en-AU"/>
        </w:rPr>
        <w:t>Complaints Commissioner</w:t>
      </w:r>
      <w:r w:rsidRPr="000D6E61">
        <w:rPr>
          <w:lang w:val="en-AU"/>
        </w:rPr>
        <w:t xml:space="preserve"> and a national </w:t>
      </w:r>
      <w:r w:rsidRPr="000D6E61">
        <w:rPr>
          <w:iCs/>
          <w:lang w:val="en-AU"/>
        </w:rPr>
        <w:t xml:space="preserve">Senior Practitioner </w:t>
      </w:r>
      <w:r w:rsidRPr="000D6E61">
        <w:rPr>
          <w:lang w:val="en-AU"/>
        </w:rPr>
        <w:t>will</w:t>
      </w:r>
      <w:r w:rsidRPr="00C140C1">
        <w:rPr>
          <w:lang w:val="en-AU"/>
        </w:rPr>
        <w:t xml:space="preserve"> be responsible for each function</w:t>
      </w:r>
      <w:r>
        <w:rPr>
          <w:lang w:val="en-AU"/>
        </w:rPr>
        <w:t>.</w:t>
      </w:r>
      <w:r>
        <w:rPr>
          <w:rStyle w:val="FootnoteReference"/>
          <w:sz w:val="24"/>
          <w:szCs w:val="24"/>
          <w:lang w:val="en-AU"/>
        </w:rPr>
        <w:footnoteReference w:id="22"/>
      </w:r>
    </w:p>
    <w:p w14:paraId="4111E028" w14:textId="47903686" w:rsidR="00286E31" w:rsidRDefault="00286E31" w:rsidP="00286E31">
      <w:r>
        <w:rPr>
          <w:lang w:val="en-AU"/>
        </w:rPr>
        <w:t xml:space="preserve">VCOSS believes separate </w:t>
      </w:r>
      <w:r w:rsidRPr="004B2A47">
        <w:t xml:space="preserve">office holders </w:t>
      </w:r>
      <w:r>
        <w:t>should be</w:t>
      </w:r>
      <w:r w:rsidRPr="004B2A47">
        <w:t xml:space="preserve"> </w:t>
      </w:r>
      <w:r>
        <w:t xml:space="preserve">established to </w:t>
      </w:r>
      <w:r w:rsidRPr="004B2A47">
        <w:t>independently mange each of the functions</w:t>
      </w:r>
      <w:r>
        <w:t>. In particular, we recommend legislating the functions and powers of the Senior Practitioner. Victoria, along with Queensland and Tasmania</w:t>
      </w:r>
      <w:r w:rsidR="00F5329C">
        <w:t>,</w:t>
      </w:r>
      <w:r>
        <w:t xml:space="preserve"> have </w:t>
      </w:r>
      <w:r w:rsidR="00F5329C">
        <w:t xml:space="preserve">established </w:t>
      </w:r>
      <w:r>
        <w:t xml:space="preserve">senior practitioners with statutory functions. </w:t>
      </w:r>
      <w:r>
        <w:rPr>
          <w:lang w:val="en-AU"/>
        </w:rPr>
        <w:t xml:space="preserve">Under Victoria’s </w:t>
      </w:r>
      <w:r w:rsidRPr="002C68BF">
        <w:rPr>
          <w:i/>
          <w:lang w:val="en-AU"/>
        </w:rPr>
        <w:t>Disability Act 2006</w:t>
      </w:r>
      <w:r>
        <w:rPr>
          <w:lang w:val="en-AU"/>
        </w:rPr>
        <w:t xml:space="preserve">, the Senior Practitioner has powers </w:t>
      </w:r>
      <w:r w:rsidRPr="0005038E">
        <w:t xml:space="preserve">to “investigate, audit and monitor the use of restrictive interventions and compulsory treatment” and may order a disability service provider to “to discontinue or alter a practice, procedure or treatment”, or “provide a practice, procedure or treatment” </w:t>
      </w:r>
      <w:r>
        <w:t xml:space="preserve">to </w:t>
      </w:r>
      <w:r w:rsidRPr="0005038E">
        <w:t>a person with a disability who is specified in the order.</w:t>
      </w:r>
      <w:r w:rsidRPr="0005038E">
        <w:rPr>
          <w:vertAlign w:val="superscript"/>
        </w:rPr>
        <w:footnoteReference w:id="23"/>
      </w:r>
      <w:r w:rsidRPr="0005038E">
        <w:rPr>
          <w:vertAlign w:val="superscript"/>
        </w:rPr>
        <w:t xml:space="preserve"> </w:t>
      </w:r>
      <w:r>
        <w:rPr>
          <w:vertAlign w:val="superscript"/>
        </w:rPr>
        <w:t xml:space="preserve">  </w:t>
      </w:r>
      <w:r w:rsidRPr="002C68BF">
        <w:t xml:space="preserve">We </w:t>
      </w:r>
      <w:r w:rsidRPr="005A45FD">
        <w:t xml:space="preserve">believe the NDIS Senior Practitioner should be granted similar authority. </w:t>
      </w:r>
    </w:p>
    <w:p w14:paraId="3F885701" w14:textId="3C3EBE4F" w:rsidR="00EB39FA" w:rsidRDefault="00286E31" w:rsidP="00EB39FA">
      <w:pPr>
        <w:rPr>
          <w:bCs/>
        </w:rPr>
      </w:pPr>
      <w:r w:rsidRPr="005A45FD">
        <w:t xml:space="preserve">VCOSS members </w:t>
      </w:r>
      <w:r>
        <w:t>report</w:t>
      </w:r>
      <w:r w:rsidRPr="005A45FD">
        <w:t xml:space="preserve"> there are insufficient measures under the developmental element of the Framework to build the capacity of providers and the workforce to deliver high quality, evidence-based services. </w:t>
      </w:r>
      <w:r>
        <w:t>The legislation</w:t>
      </w:r>
      <w:r w:rsidRPr="005A45FD">
        <w:t xml:space="preserve"> indicates the Commission’s functions include </w:t>
      </w:r>
      <w:r w:rsidRPr="005A45FD">
        <w:rPr>
          <w:szCs w:val="22"/>
        </w:rPr>
        <w:t>providing education, training and advice on the use of behaviour supports and the reduction and elimination of the use of restrictive practices.</w:t>
      </w:r>
      <w:r w:rsidRPr="005A45FD">
        <w:rPr>
          <w:rStyle w:val="FootnoteReference"/>
          <w:sz w:val="24"/>
          <w:szCs w:val="24"/>
        </w:rPr>
        <w:footnoteReference w:id="24"/>
      </w:r>
      <w:r w:rsidRPr="005A45FD">
        <w:rPr>
          <w:szCs w:val="22"/>
        </w:rPr>
        <w:t xml:space="preserve"> </w:t>
      </w:r>
      <w:r w:rsidR="00EB39FA">
        <w:rPr>
          <w:bCs/>
        </w:rPr>
        <w:t xml:space="preserve">This function could be performed by the Senior Practitioner and be expanded to incorporate the authority and obligation to identify evidence-based practices and assist providers to adopt best practice approaches to service delivery. The role of Senior Practitioner </w:t>
      </w:r>
      <w:r w:rsidR="001C373B">
        <w:rPr>
          <w:bCs/>
        </w:rPr>
        <w:t>c</w:t>
      </w:r>
      <w:r w:rsidR="00EB39FA">
        <w:rPr>
          <w:bCs/>
        </w:rPr>
        <w:t xml:space="preserve">ould therefore include, but go beyond, the reduction and elimination of restrictive practice. The Senior Practitioner could help </w:t>
      </w:r>
      <w:r w:rsidR="004C0E78">
        <w:rPr>
          <w:bCs/>
        </w:rPr>
        <w:t>drive the implementation of high quality, person-</w:t>
      </w:r>
      <w:proofErr w:type="spellStart"/>
      <w:r w:rsidR="004C0E78">
        <w:rPr>
          <w:bCs/>
        </w:rPr>
        <w:t>centred</w:t>
      </w:r>
      <w:proofErr w:type="spellEnd"/>
      <w:r w:rsidR="004C0E78">
        <w:rPr>
          <w:bCs/>
        </w:rPr>
        <w:t xml:space="preserve"> practice approaches which promote social inclusion and other progressive outcomes and help phase</w:t>
      </w:r>
      <w:r w:rsidR="00EF4B15">
        <w:rPr>
          <w:bCs/>
        </w:rPr>
        <w:t xml:space="preserve"> out congregat</w:t>
      </w:r>
      <w:r w:rsidR="004C0E78">
        <w:rPr>
          <w:bCs/>
        </w:rPr>
        <w:t>e models of service delivery</w:t>
      </w:r>
      <w:r w:rsidR="00EB39FA">
        <w:rPr>
          <w:bCs/>
        </w:rPr>
        <w:t>.</w:t>
      </w:r>
    </w:p>
    <w:p w14:paraId="25C88D8F" w14:textId="2D07BE88" w:rsidR="00286E31" w:rsidRDefault="00286E31" w:rsidP="00286E31">
      <w:r>
        <w:t xml:space="preserve">Without legislating the functions and powers of Senior Practitioner there is a risk the role of </w:t>
      </w:r>
      <w:r w:rsidRPr="005A45FD">
        <w:t>build</w:t>
      </w:r>
      <w:r w:rsidR="008E36AE">
        <w:t>ing</w:t>
      </w:r>
      <w:r w:rsidRPr="005A45FD">
        <w:t xml:space="preserve"> the capacity of providers </w:t>
      </w:r>
      <w:r>
        <w:t>and eliminating restrictive practice</w:t>
      </w:r>
      <w:r w:rsidR="008E36AE">
        <w:t xml:space="preserve"> with be de-</w:t>
      </w:r>
      <w:proofErr w:type="spellStart"/>
      <w:r w:rsidR="008E36AE">
        <w:t>prioritised</w:t>
      </w:r>
      <w:proofErr w:type="spellEnd"/>
      <w:r w:rsidR="008E36AE">
        <w:t xml:space="preserve">. </w:t>
      </w:r>
      <w:r w:rsidR="00334F15">
        <w:t>This may lead to</w:t>
      </w:r>
      <w:r w:rsidR="00901A34">
        <w:t xml:space="preserve"> the Commission’s role </w:t>
      </w:r>
      <w:r w:rsidR="00334F15">
        <w:t xml:space="preserve">being </w:t>
      </w:r>
      <w:r w:rsidR="00901A34">
        <w:t>consumed by compliance and enforcement activities.</w:t>
      </w:r>
    </w:p>
    <w:p w14:paraId="19EB5EB3" w14:textId="77777777" w:rsidR="00286E31" w:rsidRDefault="00286E31" w:rsidP="00286E31">
      <w:pPr>
        <w:pStyle w:val="Heading2"/>
      </w:pPr>
      <w:bookmarkStart w:id="11" w:name="_Toc489007858"/>
      <w:r>
        <w:t>Implement robust quality assessments and provider ratings</w:t>
      </w:r>
      <w:bookmarkEnd w:id="11"/>
    </w:p>
    <w:p w14:paraId="759CB1E5" w14:textId="77777777" w:rsidR="00286E31" w:rsidRPr="00613EED" w:rsidRDefault="00286E31" w:rsidP="00286E31">
      <w:pPr>
        <w:pStyle w:val="Boxheading"/>
      </w:pPr>
      <w:r>
        <w:t>Recommendations</w:t>
      </w:r>
    </w:p>
    <w:p w14:paraId="1761993A" w14:textId="072DCEF5" w:rsidR="00286E31" w:rsidRDefault="00286E31" w:rsidP="00286E31">
      <w:pPr>
        <w:pStyle w:val="Boxlist"/>
        <w:pBdr>
          <w:bottom w:val="single" w:sz="18" w:space="3" w:color="E9E9C7"/>
        </w:pBdr>
        <w:ind w:left="851" w:hanging="425"/>
      </w:pPr>
      <w:r>
        <w:t>Undertake thorough quality assessments to determine service quality and provider ratings</w:t>
      </w:r>
      <w:r w:rsidR="002D26EC">
        <w:t xml:space="preserve"> to help inform participants</w:t>
      </w:r>
      <w:r w:rsidR="002F66E5">
        <w:t>.</w:t>
      </w:r>
    </w:p>
    <w:p w14:paraId="16400371" w14:textId="77777777" w:rsidR="00286E31" w:rsidRDefault="00286E31" w:rsidP="00286E31">
      <w:pPr>
        <w:pStyle w:val="Boxlist"/>
        <w:pBdr>
          <w:bottom w:val="single" w:sz="18" w:space="3" w:color="E9E9C7"/>
        </w:pBdr>
        <w:ind w:left="851" w:hanging="425"/>
      </w:pPr>
      <w:r>
        <w:t xml:space="preserve">Combine a range of methods including observation, interviews with staff, NDIS participant and carers, using appropriately skilled auditors.  </w:t>
      </w:r>
    </w:p>
    <w:p w14:paraId="30D0B076" w14:textId="2AC1DEB3" w:rsidR="00286E31" w:rsidRDefault="00286E31" w:rsidP="00A503BF">
      <w:pPr>
        <w:spacing w:before="240"/>
        <w:rPr>
          <w:sz w:val="24"/>
          <w:szCs w:val="24"/>
        </w:rPr>
      </w:pPr>
      <w:r>
        <w:t xml:space="preserve">Much of the focus on the Framework and the Legislation is </w:t>
      </w:r>
      <w:proofErr w:type="spellStart"/>
      <w:r>
        <w:t>centred</w:t>
      </w:r>
      <w:proofErr w:type="spellEnd"/>
      <w:r>
        <w:t xml:space="preserve"> on mitigating harmful practices and process-based compliance (such as maintaining an incident and complaints management </w:t>
      </w:r>
      <w:r w:rsidR="000D6E61">
        <w:t>system). While these are necessary</w:t>
      </w:r>
      <w:r>
        <w:t xml:space="preserve"> elements of the Framework</w:t>
      </w:r>
      <w:r w:rsidR="00334F15">
        <w:t>,</w:t>
      </w:r>
      <w:r>
        <w:t xml:space="preserve"> and should</w:t>
      </w:r>
      <w:r w:rsidR="00334F15">
        <w:t xml:space="preserve"> therefore </w:t>
      </w:r>
      <w:r>
        <w:t>be retained, adequate attention should also be given to promoting high quality, person-</w:t>
      </w:r>
      <w:proofErr w:type="spellStart"/>
      <w:r>
        <w:t>centred</w:t>
      </w:r>
      <w:proofErr w:type="spellEnd"/>
      <w:r>
        <w:t xml:space="preserve"> services and ascertaining participant outcom</w:t>
      </w:r>
      <w:r w:rsidR="000D6E61">
        <w:t>es. Mere</w:t>
      </w:r>
      <w:r>
        <w:t>ly avoiding poor performance or meeting basic registration requirements is a low bar. The introduction of the NDIS creates an oppo</w:t>
      </w:r>
      <w:r w:rsidR="000D6E61">
        <w:t>rtunity to drive systemic improvements in how services are delivered.</w:t>
      </w:r>
    </w:p>
    <w:p w14:paraId="510E715D" w14:textId="0D683211" w:rsidR="00286E31" w:rsidRDefault="00286E31" w:rsidP="00286E31">
      <w:r>
        <w:t xml:space="preserve">VCOSS members warn against repeating the mistakes of the Vocational Education and Training </w:t>
      </w:r>
      <w:r w:rsidR="00334F15">
        <w:t xml:space="preserve">(VET) </w:t>
      </w:r>
      <w:r>
        <w:t xml:space="preserve">sector which lead to high levels of </w:t>
      </w:r>
      <w:proofErr w:type="spellStart"/>
      <w:r>
        <w:t>rorting</w:t>
      </w:r>
      <w:proofErr w:type="spellEnd"/>
      <w:r>
        <w:t xml:space="preserve"> and poor service quality. A Victorian review of the VET sector identified a key issue was quality assurance audits</w:t>
      </w:r>
      <w:r w:rsidR="00334F15">
        <w:t>, which</w:t>
      </w:r>
      <w:r>
        <w:t xml:space="preserve"> had a minimal focus on the quality of services provided and instead focused largely on registered training </w:t>
      </w:r>
      <w:proofErr w:type="spellStart"/>
      <w:r>
        <w:t>organisations’</w:t>
      </w:r>
      <w:proofErr w:type="spellEnd"/>
      <w:r>
        <w:t xml:space="preserve"> compliance with contractual requirements and paper-based performance measures such as financial sustainability, student eligibility and record-keeping.</w:t>
      </w:r>
      <w:r>
        <w:rPr>
          <w:rStyle w:val="FootnoteReference"/>
        </w:rPr>
        <w:footnoteReference w:id="25"/>
      </w:r>
      <w:r>
        <w:t xml:space="preserve"> </w:t>
      </w:r>
    </w:p>
    <w:p w14:paraId="715577CF" w14:textId="77777777" w:rsidR="00334F15" w:rsidRDefault="00286E31">
      <w:pPr>
        <w:rPr>
          <w:szCs w:val="22"/>
        </w:rPr>
      </w:pPr>
      <w:r w:rsidRPr="004E434D">
        <w:rPr>
          <w:szCs w:val="22"/>
        </w:rPr>
        <w:t>The Explanatory Memorandum makes reference to the Commission “</w:t>
      </w:r>
      <w:r w:rsidRPr="004E434D">
        <w:rPr>
          <w:color w:val="000000"/>
          <w:szCs w:val="22"/>
          <w:lang w:val="en-AU"/>
        </w:rPr>
        <w:t>contributing to Agency provider benchmarking and to provider quality ratings</w:t>
      </w:r>
      <w:r w:rsidRPr="004E434D">
        <w:rPr>
          <w:szCs w:val="22"/>
        </w:rPr>
        <w:t>“</w:t>
      </w:r>
      <w:r w:rsidRPr="004E434D">
        <w:rPr>
          <w:rStyle w:val="FootnoteReference"/>
          <w:szCs w:val="22"/>
        </w:rPr>
        <w:footnoteReference w:id="26"/>
      </w:r>
      <w:r w:rsidRPr="004E434D">
        <w:rPr>
          <w:szCs w:val="22"/>
        </w:rPr>
        <w:t xml:space="preserve"> but no further detail is pro</w:t>
      </w:r>
      <w:r w:rsidR="002D26EC">
        <w:rPr>
          <w:szCs w:val="22"/>
        </w:rPr>
        <w:t xml:space="preserve">vided. </w:t>
      </w:r>
    </w:p>
    <w:p w14:paraId="321FD61A" w14:textId="6A89392A" w:rsidR="002D65C8" w:rsidRDefault="002D26EC">
      <w:r>
        <w:rPr>
          <w:szCs w:val="22"/>
        </w:rPr>
        <w:t>VCOSS members highlight</w:t>
      </w:r>
      <w:r w:rsidR="00286E31" w:rsidRPr="004E434D">
        <w:rPr>
          <w:szCs w:val="22"/>
        </w:rPr>
        <w:t xml:space="preserve"> the value of the providing objective quality ratings so participants can make informed choices. Undertaking robust quality </w:t>
      </w:r>
      <w:r w:rsidR="00286E31">
        <w:rPr>
          <w:szCs w:val="22"/>
        </w:rPr>
        <w:t>assessments</w:t>
      </w:r>
      <w:r w:rsidR="00286E31" w:rsidRPr="004E434D">
        <w:rPr>
          <w:szCs w:val="22"/>
        </w:rPr>
        <w:t xml:space="preserve"> could help determine </w:t>
      </w:r>
      <w:r w:rsidR="00286E31">
        <w:rPr>
          <w:szCs w:val="22"/>
        </w:rPr>
        <w:t>service quality, such as delivering e</w:t>
      </w:r>
      <w:r w:rsidR="00286E31">
        <w:t>vidence-based approaches</w:t>
      </w:r>
      <w:r w:rsidR="00334F15">
        <w:t xml:space="preserve"> and</w:t>
      </w:r>
      <w:r w:rsidR="00286E31">
        <w:rPr>
          <w:szCs w:val="22"/>
        </w:rPr>
        <w:t xml:space="preserve"> </w:t>
      </w:r>
      <w:proofErr w:type="spellStart"/>
      <w:r w:rsidR="00286E31">
        <w:rPr>
          <w:szCs w:val="22"/>
        </w:rPr>
        <w:t>personalised</w:t>
      </w:r>
      <w:proofErr w:type="spellEnd"/>
      <w:r w:rsidR="00286E31">
        <w:rPr>
          <w:szCs w:val="22"/>
        </w:rPr>
        <w:t xml:space="preserve"> service which help participants achieve their goals</w:t>
      </w:r>
      <w:r w:rsidR="00286E31">
        <w:t xml:space="preserve">. </w:t>
      </w:r>
      <w:r w:rsidR="002D65C8" w:rsidRPr="00337B07">
        <w:t xml:space="preserve">Publishing provider ratings would make this information easily accessible for </w:t>
      </w:r>
      <w:r w:rsidR="002D65C8">
        <w:t>NDIS participants, their families and carers.</w:t>
      </w:r>
    </w:p>
    <w:p w14:paraId="0A656AB5" w14:textId="2D62ECAE" w:rsidR="00286E31" w:rsidRDefault="00286E31">
      <w:r>
        <w:t xml:space="preserve">VCOSS members </w:t>
      </w:r>
      <w:r w:rsidR="00334F15">
        <w:t xml:space="preserve">also </w:t>
      </w:r>
      <w:r>
        <w:t xml:space="preserve">warn against an overreliance on desk-top auditing or simply checking providers have documented correct policies and procedures. This should only form one part of the assessment process and </w:t>
      </w:r>
      <w:r w:rsidR="00334F15">
        <w:t xml:space="preserve">should </w:t>
      </w:r>
      <w:r>
        <w:t xml:space="preserve">be complemented by direct observation and interviews with staff and NDIS participants, measured against clearly defined quality indicators. Assessors must be appropriately skilled to communicate and elicit information from NDIS participants and staff, particular given the fear of making a complaint or reporting issues. </w:t>
      </w:r>
    </w:p>
    <w:p w14:paraId="6FBB4B43" w14:textId="77777777" w:rsidR="00286E31" w:rsidRDefault="00286E31" w:rsidP="00286E31">
      <w:pPr>
        <w:rPr>
          <w:vertAlign w:val="superscript"/>
        </w:rPr>
      </w:pPr>
      <w:r>
        <w:t>Lessons can be learnt</w:t>
      </w:r>
      <w:r w:rsidRPr="00337B07">
        <w:t xml:space="preserve"> from the </w:t>
      </w:r>
      <w:r>
        <w:t>early childhood sector,</w:t>
      </w:r>
      <w:r w:rsidRPr="00337B07">
        <w:t xml:space="preserve"> where providers are independently assessed against seven quality areas and receive an overall quality rating</w:t>
      </w:r>
      <w:r>
        <w:t xml:space="preserve"> under the </w:t>
      </w:r>
      <w:r w:rsidRPr="00337B07">
        <w:t>National Quality Standard for Early Childhood Education and Care.</w:t>
      </w:r>
      <w:r w:rsidRPr="00337B07">
        <w:rPr>
          <w:vertAlign w:val="superscript"/>
        </w:rPr>
        <w:footnoteReference w:id="27"/>
      </w:r>
      <w:r w:rsidRPr="00337B07">
        <w:rPr>
          <w:vertAlign w:val="superscript"/>
        </w:rPr>
        <w:t xml:space="preserve"> </w:t>
      </w:r>
      <w:r>
        <w:rPr>
          <w:vertAlign w:val="superscript"/>
        </w:rPr>
        <w:t xml:space="preserve"> </w:t>
      </w:r>
      <w:r>
        <w:t>Qu</w:t>
      </w:r>
      <w:r w:rsidRPr="00337B07">
        <w:t>ality ratings of assessed services are published on the national register so people can make an informed decision about the services they wish to use.</w:t>
      </w:r>
      <w:r w:rsidRPr="00337B07">
        <w:rPr>
          <w:rFonts w:hint="eastAsia"/>
          <w:vertAlign w:val="superscript"/>
        </w:rPr>
        <w:footnoteReference w:id="28"/>
      </w:r>
      <w:r w:rsidRPr="00337B07">
        <w:t xml:space="preserve"> </w:t>
      </w:r>
      <w:proofErr w:type="spellStart"/>
      <w:r w:rsidRPr="00337B07">
        <w:t>Authorised</w:t>
      </w:r>
      <w:proofErr w:type="spellEnd"/>
      <w:r w:rsidRPr="00337B07">
        <w:t xml:space="preserve"> officers use a combination of observation, discussions with staff and sighting document</w:t>
      </w:r>
      <w:r w:rsidR="008E36AE">
        <w:t>s</w:t>
      </w:r>
      <w:r w:rsidRPr="00337B07">
        <w:t xml:space="preserve"> to assess the service against the standards.</w:t>
      </w:r>
      <w:r w:rsidRPr="00337B07">
        <w:rPr>
          <w:vertAlign w:val="superscript"/>
        </w:rPr>
        <w:footnoteReference w:id="29"/>
      </w:r>
      <w:r w:rsidRPr="00337B07">
        <w:rPr>
          <w:vertAlign w:val="superscript"/>
        </w:rPr>
        <w:t xml:space="preserve">  </w:t>
      </w:r>
    </w:p>
    <w:p w14:paraId="7F433B4D" w14:textId="77777777" w:rsidR="00286E31" w:rsidRDefault="00286E31" w:rsidP="00286E31">
      <w:pPr>
        <w:pStyle w:val="Heading1"/>
      </w:pPr>
    </w:p>
    <w:p w14:paraId="514703D0" w14:textId="77777777" w:rsidR="002D26EC" w:rsidRDefault="002D26EC">
      <w:pPr>
        <w:spacing w:before="200"/>
        <w:rPr>
          <w:b/>
          <w:color w:val="D84920"/>
          <w:sz w:val="50"/>
          <w:szCs w:val="50"/>
        </w:rPr>
      </w:pPr>
      <w:r>
        <w:br w:type="page"/>
      </w:r>
    </w:p>
    <w:p w14:paraId="2C6A32BB" w14:textId="77777777" w:rsidR="00286E31" w:rsidRPr="00286E31" w:rsidRDefault="00286E31" w:rsidP="00286E31">
      <w:pPr>
        <w:pStyle w:val="Heading1"/>
      </w:pPr>
      <w:bookmarkStart w:id="12" w:name="_Toc489007859"/>
      <w:r>
        <w:t>Enforcement and compliance</w:t>
      </w:r>
      <w:bookmarkEnd w:id="12"/>
    </w:p>
    <w:p w14:paraId="7A9B83C1" w14:textId="77777777" w:rsidR="009400E2" w:rsidRDefault="009400E2" w:rsidP="009400E2">
      <w:pPr>
        <w:pStyle w:val="Heading2"/>
      </w:pPr>
      <w:bookmarkStart w:id="13" w:name="_Toc489007860"/>
      <w:r>
        <w:t>Expand the coverage of worker screening</w:t>
      </w:r>
      <w:bookmarkEnd w:id="13"/>
      <w:r>
        <w:t xml:space="preserve"> </w:t>
      </w:r>
    </w:p>
    <w:p w14:paraId="3B1A8B09" w14:textId="5980E418" w:rsidR="001C3348" w:rsidRPr="00613EED" w:rsidRDefault="00CD2E44" w:rsidP="001C3348">
      <w:pPr>
        <w:pStyle w:val="Boxheading"/>
      </w:pPr>
      <w:r>
        <w:t>Recommendation</w:t>
      </w:r>
    </w:p>
    <w:p w14:paraId="04549EEE" w14:textId="77777777" w:rsidR="00927B7D" w:rsidRPr="00774CCE" w:rsidRDefault="00774CCE" w:rsidP="008F3B81">
      <w:pPr>
        <w:pStyle w:val="Boxlist"/>
        <w:pBdr>
          <w:bottom w:val="single" w:sz="18" w:space="3" w:color="E9E9C7"/>
        </w:pBdr>
        <w:ind w:left="851" w:hanging="425"/>
      </w:pPr>
      <w:r>
        <w:t>Expand</w:t>
      </w:r>
      <w:r w:rsidR="00927B7D">
        <w:t xml:space="preserve"> worker screening </w:t>
      </w:r>
      <w:r>
        <w:t xml:space="preserve">to cover everyone </w:t>
      </w:r>
      <w:r w:rsidR="00927B7D">
        <w:t xml:space="preserve">involved in delivering NDIS services, </w:t>
      </w:r>
      <w:r w:rsidR="00927B7D" w:rsidRPr="00774CCE">
        <w:t>including manage</w:t>
      </w:r>
      <w:r w:rsidRPr="00774CCE">
        <w:t>rs</w:t>
      </w:r>
      <w:r w:rsidR="00927B7D" w:rsidRPr="00774CCE">
        <w:t xml:space="preserve"> and board members.</w:t>
      </w:r>
    </w:p>
    <w:p w14:paraId="221A215F" w14:textId="77777777" w:rsidR="00334F15" w:rsidRDefault="00C0539A" w:rsidP="001E7D52">
      <w:pPr>
        <w:spacing w:before="240"/>
        <w:rPr>
          <w:szCs w:val="22"/>
        </w:rPr>
      </w:pPr>
      <w:r w:rsidRPr="00774CCE">
        <w:t xml:space="preserve">The Bill </w:t>
      </w:r>
      <w:r w:rsidR="008B1878" w:rsidRPr="00774CCE">
        <w:t>stat</w:t>
      </w:r>
      <w:r w:rsidR="008B1878">
        <w:t>es</w:t>
      </w:r>
      <w:r>
        <w:t xml:space="preserve"> </w:t>
      </w:r>
      <w:r w:rsidR="008B1878">
        <w:t xml:space="preserve">the </w:t>
      </w:r>
      <w:r>
        <w:t>worker screening framework developed and overseen by the Commission will cover “</w:t>
      </w:r>
      <w:r>
        <w:rPr>
          <w:szCs w:val="22"/>
        </w:rPr>
        <w:t xml:space="preserve">workers involved in the </w:t>
      </w:r>
      <w:r w:rsidR="00943687">
        <w:rPr>
          <w:szCs w:val="22"/>
        </w:rPr>
        <w:t xml:space="preserve">direct </w:t>
      </w:r>
      <w:r>
        <w:rPr>
          <w:szCs w:val="22"/>
        </w:rPr>
        <w:t>provision of supports and services to people with disability”.</w:t>
      </w:r>
      <w:r>
        <w:rPr>
          <w:rStyle w:val="FootnoteReference"/>
          <w:szCs w:val="22"/>
        </w:rPr>
        <w:footnoteReference w:id="30"/>
      </w:r>
      <w:r w:rsidR="008B1878">
        <w:rPr>
          <w:szCs w:val="22"/>
        </w:rPr>
        <w:t xml:space="preserve"> </w:t>
      </w:r>
      <w:r w:rsidR="004A7937">
        <w:rPr>
          <w:szCs w:val="22"/>
        </w:rPr>
        <w:t xml:space="preserve">It does </w:t>
      </w:r>
      <w:r>
        <w:rPr>
          <w:szCs w:val="22"/>
        </w:rPr>
        <w:t xml:space="preserve">not </w:t>
      </w:r>
      <w:r w:rsidR="004A7937">
        <w:rPr>
          <w:szCs w:val="22"/>
        </w:rPr>
        <w:t xml:space="preserve">appear to </w:t>
      </w:r>
      <w:r>
        <w:rPr>
          <w:szCs w:val="22"/>
        </w:rPr>
        <w:t xml:space="preserve">extend to people in management and executive roles. </w:t>
      </w:r>
      <w:r w:rsidR="000D6E61">
        <w:rPr>
          <w:szCs w:val="22"/>
        </w:rPr>
        <w:t>The F</w:t>
      </w:r>
      <w:r w:rsidR="008B1878">
        <w:rPr>
          <w:szCs w:val="22"/>
        </w:rPr>
        <w:t xml:space="preserve">ramework further confirms this is the intention stating </w:t>
      </w:r>
      <w:r w:rsidR="003D0FB7">
        <w:rPr>
          <w:szCs w:val="22"/>
        </w:rPr>
        <w:t>“</w:t>
      </w:r>
      <w:r w:rsidR="008B1878">
        <w:rPr>
          <w:szCs w:val="22"/>
        </w:rPr>
        <w:t>those engaged by NDIS providers or the NDIA who only have incidental contact with people with disability will not be required to undertake risk-based screening</w:t>
      </w:r>
      <w:r w:rsidR="000D6E61">
        <w:rPr>
          <w:szCs w:val="22"/>
        </w:rPr>
        <w:t>.”</w:t>
      </w:r>
      <w:r w:rsidR="008B1878">
        <w:rPr>
          <w:rStyle w:val="FootnoteReference"/>
          <w:szCs w:val="22"/>
        </w:rPr>
        <w:footnoteReference w:id="31"/>
      </w:r>
      <w:r w:rsidR="003D0FB7">
        <w:rPr>
          <w:szCs w:val="22"/>
        </w:rPr>
        <w:t xml:space="preserve"> </w:t>
      </w:r>
    </w:p>
    <w:p w14:paraId="6C4D2CD9" w14:textId="5F7EF36E" w:rsidR="00346C73" w:rsidRPr="00E418FA" w:rsidRDefault="00346C73" w:rsidP="001E7D52">
      <w:pPr>
        <w:spacing w:before="240"/>
        <w:rPr>
          <w:szCs w:val="22"/>
        </w:rPr>
      </w:pPr>
      <w:r>
        <w:t>VCOSS members too often report management and s</w:t>
      </w:r>
      <w:r w:rsidRPr="00302F7E">
        <w:t>enior executives</w:t>
      </w:r>
      <w:r>
        <w:t xml:space="preserve"> have not acted on early warning signs of abuse, have ignored or dismissed concerns about suspected abuse or poor practices</w:t>
      </w:r>
      <w:r w:rsidR="000D6E61">
        <w:t>,</w:t>
      </w:r>
      <w:r>
        <w:t xml:space="preserve"> or worse, have actively ‘covered up’ reports concerning people with disability.</w:t>
      </w:r>
      <w:r w:rsidRPr="00D57441">
        <w:rPr>
          <w:rStyle w:val="FootnoteReference"/>
        </w:rPr>
        <w:footnoteReference w:id="32"/>
      </w:r>
      <w:r w:rsidRPr="00D57441">
        <w:rPr>
          <w:vertAlign w:val="superscript"/>
        </w:rPr>
        <w:t>,</w:t>
      </w:r>
      <w:r w:rsidRPr="00D57441">
        <w:rPr>
          <w:rStyle w:val="FootnoteReference"/>
        </w:rPr>
        <w:footnoteReference w:id="33"/>
      </w:r>
      <w:r w:rsidRPr="00D57441">
        <w:rPr>
          <w:vertAlign w:val="superscript"/>
        </w:rPr>
        <w:t>,</w:t>
      </w:r>
      <w:r w:rsidRPr="00D57441">
        <w:rPr>
          <w:rStyle w:val="FootnoteReference"/>
        </w:rPr>
        <w:footnoteReference w:id="34"/>
      </w:r>
    </w:p>
    <w:p w14:paraId="342F4A3D" w14:textId="58C8B819" w:rsidR="00334F15" w:rsidRDefault="000D6E61" w:rsidP="00346C73">
      <w:r>
        <w:t>P</w:t>
      </w:r>
      <w:r w:rsidR="00F824D1">
        <w:t>eople at every level of an ori</w:t>
      </w:r>
      <w:r w:rsidR="00DB0FDE">
        <w:t>gination from the staff delivering</w:t>
      </w:r>
      <w:r w:rsidR="00F824D1">
        <w:t xml:space="preserve"> direct services to participants through to management</w:t>
      </w:r>
      <w:r w:rsidR="00107319">
        <w:t>, CEO</w:t>
      </w:r>
      <w:r w:rsidR="00F824D1">
        <w:t xml:space="preserve"> and Board </w:t>
      </w:r>
      <w:r w:rsidR="00107319">
        <w:t>M</w:t>
      </w:r>
      <w:r>
        <w:t>embers, can contribute to abuse, neglect and poor practice. If not included in screening and compliance processes,</w:t>
      </w:r>
      <w:r w:rsidR="00922D7F">
        <w:t xml:space="preserve"> there is a risk only workers will be </w:t>
      </w:r>
      <w:proofErr w:type="spellStart"/>
      <w:r w:rsidR="00922D7F">
        <w:t>penalised</w:t>
      </w:r>
      <w:proofErr w:type="spellEnd"/>
      <w:r w:rsidR="00A72A6E">
        <w:t>,</w:t>
      </w:r>
      <w:r w:rsidR="00922D7F">
        <w:t xml:space="preserve"> and managers and executives </w:t>
      </w:r>
      <w:r w:rsidR="004A7937">
        <w:t xml:space="preserve">who were aware of the behaviour </w:t>
      </w:r>
      <w:r w:rsidR="00922D7F">
        <w:t xml:space="preserve">will continue to operate in the same organisation or </w:t>
      </w:r>
      <w:r w:rsidR="00316742">
        <w:t>move to a new</w:t>
      </w:r>
      <w:r w:rsidR="00922D7F">
        <w:t xml:space="preserve"> </w:t>
      </w:r>
      <w:r w:rsidR="00316742">
        <w:t>organisation</w:t>
      </w:r>
      <w:r w:rsidR="00922D7F" w:rsidRPr="001E5411">
        <w:t>.</w:t>
      </w:r>
      <w:r w:rsidR="00316742" w:rsidRPr="001E5411">
        <w:t xml:space="preserve"> Lessons can</w:t>
      </w:r>
      <w:r w:rsidR="00334F15">
        <w:t xml:space="preserve"> and must</w:t>
      </w:r>
      <w:r w:rsidR="00316742" w:rsidRPr="001E5411">
        <w:t xml:space="preserve"> be learnt from the </w:t>
      </w:r>
      <w:r w:rsidR="001E5411">
        <w:t xml:space="preserve">negative experiences in the </w:t>
      </w:r>
      <w:r w:rsidR="00334F15">
        <w:t>VET</w:t>
      </w:r>
      <w:r w:rsidR="004A7937" w:rsidRPr="001E5411">
        <w:t xml:space="preserve"> sector.</w:t>
      </w:r>
      <w:r w:rsidR="00316742" w:rsidRPr="001E5411">
        <w:t xml:space="preserve"> </w:t>
      </w:r>
    </w:p>
    <w:p w14:paraId="67BE623D" w14:textId="62C5CAFE" w:rsidR="00107319" w:rsidRDefault="00334F15" w:rsidP="00346C73">
      <w:r>
        <w:t>VCOSS strongly supports t</w:t>
      </w:r>
      <w:r w:rsidR="00107319" w:rsidRPr="001E5411">
        <w:t>he</w:t>
      </w:r>
      <w:r w:rsidR="00107319">
        <w:t xml:space="preserve"> Victorian Parliamentary inquiry int</w:t>
      </w:r>
      <w:r w:rsidR="004A7937">
        <w:t xml:space="preserve">o abuse in disability services </w:t>
      </w:r>
      <w:r w:rsidR="00107319">
        <w:t>recommend</w:t>
      </w:r>
      <w:r>
        <w:t>ation that</w:t>
      </w:r>
      <w:r w:rsidR="00107319">
        <w:t xml:space="preserve"> “boards of management, CEOs, and service managers are to be held accountable for the services that they provide</w:t>
      </w:r>
      <w:r w:rsidR="00A72A6E">
        <w:t>.”</w:t>
      </w:r>
      <w:r w:rsidR="00107319">
        <w:rPr>
          <w:rStyle w:val="FootnoteReference"/>
        </w:rPr>
        <w:footnoteReference w:id="35"/>
      </w:r>
      <w:r w:rsidR="00107319">
        <w:t xml:space="preserve"> </w:t>
      </w:r>
    </w:p>
    <w:p w14:paraId="39253000" w14:textId="77777777" w:rsidR="000D6E61" w:rsidRDefault="000D6E61" w:rsidP="00346C73"/>
    <w:p w14:paraId="1F3E1E8F" w14:textId="77777777" w:rsidR="007F0486" w:rsidRDefault="0033331E" w:rsidP="007F0486">
      <w:pPr>
        <w:pStyle w:val="Heading2"/>
      </w:pPr>
      <w:bookmarkStart w:id="14" w:name="_Toc489007861"/>
      <w:r>
        <w:t>E</w:t>
      </w:r>
      <w:r w:rsidR="007F0486" w:rsidRPr="00341BC4">
        <w:t>nforce</w:t>
      </w:r>
      <w:r w:rsidR="007F0486">
        <w:t xml:space="preserve"> corrective action</w:t>
      </w:r>
      <w:bookmarkEnd w:id="14"/>
      <w:r w:rsidR="00286E31">
        <w:t xml:space="preserve"> </w:t>
      </w:r>
    </w:p>
    <w:p w14:paraId="2D271E94" w14:textId="6E23CFE0" w:rsidR="007F0486" w:rsidRPr="00913180" w:rsidRDefault="00CD2E44" w:rsidP="00DA5E9A">
      <w:pPr>
        <w:pStyle w:val="Boxlist"/>
        <w:numPr>
          <w:ilvl w:val="0"/>
          <w:numId w:val="0"/>
        </w:numPr>
        <w:ind w:left="709" w:hanging="283"/>
        <w:rPr>
          <w:b/>
        </w:rPr>
      </w:pPr>
      <w:r>
        <w:rPr>
          <w:b/>
        </w:rPr>
        <w:t>Recommendation</w:t>
      </w:r>
    </w:p>
    <w:p w14:paraId="50CCEA4F" w14:textId="78EC2BF8" w:rsidR="007F0486" w:rsidRDefault="008E36AE" w:rsidP="00DA5E9A">
      <w:pPr>
        <w:pStyle w:val="Boxlist"/>
        <w:ind w:hanging="654"/>
      </w:pPr>
      <w:r>
        <w:t>T</w:t>
      </w:r>
      <w:r w:rsidR="00286E31">
        <w:t xml:space="preserve">ake a zero tolerance approach to violence, abuse and neglect and </w:t>
      </w:r>
      <w:r w:rsidR="007F0486">
        <w:t xml:space="preserve">enforce meaningful corrective action for </w:t>
      </w:r>
      <w:r w:rsidR="007F0486" w:rsidRPr="00371549">
        <w:t xml:space="preserve">registered and </w:t>
      </w:r>
      <w:r w:rsidR="007F0486">
        <w:t>un</w:t>
      </w:r>
      <w:r w:rsidR="007F0486" w:rsidRPr="00371549">
        <w:t>registered provider</w:t>
      </w:r>
      <w:r>
        <w:t xml:space="preserve">s who </w:t>
      </w:r>
      <w:r w:rsidR="00953099">
        <w:t>cause harm.</w:t>
      </w:r>
    </w:p>
    <w:p w14:paraId="6045AAAB" w14:textId="6006E834" w:rsidR="008E36AE" w:rsidRDefault="007F0486" w:rsidP="001E7D52">
      <w:pPr>
        <w:spacing w:before="240"/>
      </w:pPr>
      <w:r>
        <w:t>VCOSS member</w:t>
      </w:r>
      <w:r w:rsidR="00A72A6E">
        <w:t>s</w:t>
      </w:r>
      <w:r>
        <w:t xml:space="preserve"> report complaints against disability service providers are </w:t>
      </w:r>
      <w:r w:rsidR="00A72A6E">
        <w:t xml:space="preserve">too often </w:t>
      </w:r>
      <w:r>
        <w:t xml:space="preserve">not dealt with in an effective, fair and prompt manner. There </w:t>
      </w:r>
      <w:r w:rsidR="00A72A6E">
        <w:t xml:space="preserve">has traditionally been an </w:t>
      </w:r>
      <w:r w:rsidRPr="00D54BA3">
        <w:t>emphasis on seeking conciliation rather than making a finding and taking a</w:t>
      </w:r>
      <w:r w:rsidR="00A72A6E">
        <w:t xml:space="preserve">ction against the perpetrators, including in cases of serious violence or </w:t>
      </w:r>
      <w:proofErr w:type="gramStart"/>
      <w:r w:rsidR="00A72A6E">
        <w:t>abuse</w:t>
      </w:r>
      <w:r w:rsidRPr="00D54BA3">
        <w:t>.</w:t>
      </w:r>
      <w:r w:rsidRPr="00D54BA3">
        <w:rPr>
          <w:rStyle w:val="FootnoteReference"/>
        </w:rPr>
        <w:footnoteReference w:id="36"/>
      </w:r>
      <w:r w:rsidRPr="00D54BA3">
        <w:rPr>
          <w:vertAlign w:val="superscript"/>
        </w:rPr>
        <w:t>,</w:t>
      </w:r>
      <w:proofErr w:type="gramEnd"/>
      <w:r w:rsidRPr="00D54BA3">
        <w:rPr>
          <w:rStyle w:val="FootnoteReference"/>
        </w:rPr>
        <w:footnoteReference w:id="37"/>
      </w:r>
      <w:r w:rsidRPr="00D54BA3">
        <w:t xml:space="preserve"> </w:t>
      </w:r>
      <w:r w:rsidR="00A72A6E">
        <w:t>Some people with disability continue to believe that</w:t>
      </w:r>
      <w:r w:rsidRPr="00D54BA3">
        <w:t xml:space="preserve"> alleg</w:t>
      </w:r>
      <w:r w:rsidR="00A72A6E">
        <w:t xml:space="preserve">ations of abuse or neglect may </w:t>
      </w:r>
      <w:r w:rsidRPr="00D54BA3">
        <w:t>not be taken seriously.</w:t>
      </w:r>
      <w:r w:rsidRPr="00D54BA3">
        <w:rPr>
          <w:rStyle w:val="FootnoteReference"/>
        </w:rPr>
        <w:footnoteReference w:id="38"/>
      </w:r>
      <w:r w:rsidR="00A72A6E">
        <w:t xml:space="preserve"> T</w:t>
      </w:r>
      <w:r w:rsidRPr="00D54BA3">
        <w:t xml:space="preserve">he Commission </w:t>
      </w:r>
      <w:r w:rsidR="00A72A6E">
        <w:t>must take</w:t>
      </w:r>
      <w:r w:rsidRPr="00D54BA3">
        <w:t xml:space="preserve"> strong corrective action against cases of violence, abuse and neglect, so NDIS participants are safe and providers and workers are held accountable</w:t>
      </w:r>
      <w:r>
        <w:t xml:space="preserve"> for their actions. </w:t>
      </w:r>
    </w:p>
    <w:p w14:paraId="37B422C0" w14:textId="71515A10" w:rsidR="00FE3FF8" w:rsidRDefault="008E36AE" w:rsidP="00503DBE">
      <w:pPr>
        <w:rPr>
          <w:b/>
          <w:color w:val="D84920"/>
          <w:sz w:val="50"/>
          <w:szCs w:val="50"/>
        </w:rPr>
      </w:pPr>
      <w:r>
        <w:t>The Victorian Government recently introduced a Zero Tolerance Approa</w:t>
      </w:r>
      <w:r w:rsidR="0087549F">
        <w:t>ch to the abuse of people with</w:t>
      </w:r>
      <w:r>
        <w:t xml:space="preserve"> disability with a commitment to </w:t>
      </w:r>
      <w:r w:rsidR="006509A3">
        <w:t>report, investigate and respond to any occurrence of violence,</w:t>
      </w:r>
      <w:r w:rsidR="00A72A6E">
        <w:t xml:space="preserve"> abuse or neglect.</w:t>
      </w:r>
      <w:r w:rsidR="006509A3">
        <w:rPr>
          <w:rStyle w:val="FootnoteReference"/>
        </w:rPr>
        <w:footnoteReference w:id="39"/>
      </w:r>
      <w:r>
        <w:t xml:space="preserve"> We believe the Commission should adopt a similar approach to drive cultural change and send a strong message violence, abuse and neglect in any form will not be tolerated. </w:t>
      </w:r>
      <w:r w:rsidR="007F0486">
        <w:t>Complaints and breaches should also be used to inform a systemi</w:t>
      </w:r>
      <w:r w:rsidR="00A72A6E">
        <w:t xml:space="preserve">c response for the provider </w:t>
      </w:r>
      <w:r w:rsidR="007F0486">
        <w:t xml:space="preserve">or broader disability sector to help reduce the likelihood of </w:t>
      </w:r>
      <w:r w:rsidR="00952B92">
        <w:t>reoccurrence in future</w:t>
      </w:r>
      <w:r w:rsidR="007F0486">
        <w:t>.</w:t>
      </w:r>
    </w:p>
    <w:p w14:paraId="14A5F180" w14:textId="5342DB11" w:rsidR="001D71EB" w:rsidRDefault="003A0BA1" w:rsidP="001D71EB">
      <w:pPr>
        <w:pStyle w:val="Heading2"/>
      </w:pPr>
      <w:bookmarkStart w:id="15" w:name="_Toc489007862"/>
      <w:r>
        <w:t xml:space="preserve">Review and clarify </w:t>
      </w:r>
      <w:r w:rsidR="001D71EB">
        <w:t>oversight of unregistered providers</w:t>
      </w:r>
      <w:bookmarkEnd w:id="15"/>
      <w:r w:rsidR="001D71EB">
        <w:t xml:space="preserve"> </w:t>
      </w:r>
    </w:p>
    <w:p w14:paraId="3D2E757F" w14:textId="3B62631B" w:rsidR="001D71EB" w:rsidRPr="00613EED" w:rsidRDefault="00CD2E44" w:rsidP="001D71EB">
      <w:pPr>
        <w:pStyle w:val="Boxheading"/>
      </w:pPr>
      <w:r>
        <w:t>Recommendation</w:t>
      </w:r>
    </w:p>
    <w:p w14:paraId="3A5E533E" w14:textId="736CAD9D" w:rsidR="001D71EB" w:rsidRDefault="003A0BA1" w:rsidP="001D71EB">
      <w:pPr>
        <w:pStyle w:val="Boxlist"/>
        <w:pBdr>
          <w:bottom w:val="single" w:sz="18" w:space="3" w:color="E9E9C7"/>
        </w:pBdr>
        <w:ind w:left="851" w:hanging="425"/>
      </w:pPr>
      <w:r>
        <w:t xml:space="preserve">Review and clarify oversight </w:t>
      </w:r>
      <w:r w:rsidR="00F65CE9">
        <w:t xml:space="preserve">and protections for </w:t>
      </w:r>
      <w:r>
        <w:t>unregistered providers</w:t>
      </w:r>
      <w:r w:rsidR="00F65CE9">
        <w:t>, including</w:t>
      </w:r>
      <w:r>
        <w:t xml:space="preserve"> </w:t>
      </w:r>
      <w:r w:rsidR="00B966D9">
        <w:t xml:space="preserve">the types of </w:t>
      </w:r>
      <w:r>
        <w:t>service they can provide</w:t>
      </w:r>
      <w:r w:rsidR="00B966D9">
        <w:t>.</w:t>
      </w:r>
    </w:p>
    <w:p w14:paraId="4FAC3DA6" w14:textId="2BA931D6" w:rsidR="003C4B5C" w:rsidRPr="00E31713" w:rsidRDefault="003C4B5C" w:rsidP="001E7D52">
      <w:pPr>
        <w:spacing w:before="240"/>
      </w:pPr>
      <w:r w:rsidRPr="00E31713">
        <w:t xml:space="preserve">Self-managing NDIS participants can engage unregistered providers to deliver supports through their NDIS plan. </w:t>
      </w:r>
      <w:r w:rsidRPr="0038659A">
        <w:t xml:space="preserve">While there </w:t>
      </w:r>
      <w:r w:rsidR="00F65CE9" w:rsidRPr="0038659A">
        <w:t xml:space="preserve">are some benefits to giving participants greater choice in who can deliver </w:t>
      </w:r>
      <w:r w:rsidR="00435BFE" w:rsidRPr="0038659A">
        <w:t>some</w:t>
      </w:r>
      <w:r w:rsidRPr="0038659A">
        <w:t xml:space="preserve"> supports such as gardening and cleaning, </w:t>
      </w:r>
      <w:r w:rsidR="00A72A6E">
        <w:t xml:space="preserve">some </w:t>
      </w:r>
      <w:r w:rsidRPr="0038659A">
        <w:t>VCOSS members are concerned the lack of oversight for unregistered providers potentially exposes self-managing participants to greater risks of harm or poor quality services.</w:t>
      </w:r>
      <w:r w:rsidRPr="00E31713">
        <w:t xml:space="preserve"> </w:t>
      </w:r>
    </w:p>
    <w:p w14:paraId="3B9D7FFA" w14:textId="77777777" w:rsidR="00334F15" w:rsidRDefault="00334F15" w:rsidP="0038659A"/>
    <w:p w14:paraId="1DC5F820" w14:textId="24436A38" w:rsidR="00435BFE" w:rsidRPr="00E31713" w:rsidRDefault="003C4B5C" w:rsidP="0038659A">
      <w:r w:rsidRPr="00E31713">
        <w:t>Unlike registered providers, unregistered services are not subject to compliance with the NDIS practice standards, or required to meet complaint or record keeping requirements. They also not required to report serious incidents to the Commission.</w:t>
      </w:r>
      <w:r w:rsidRPr="00A72A6E">
        <w:rPr>
          <w:vertAlign w:val="superscript"/>
        </w:rPr>
        <w:footnoteReference w:id="40"/>
      </w:r>
      <w:r w:rsidRPr="00A72A6E">
        <w:rPr>
          <w:vertAlign w:val="superscript"/>
        </w:rPr>
        <w:t xml:space="preserve"> </w:t>
      </w:r>
      <w:r w:rsidRPr="0038659A">
        <w:t>While self-managing participants are “encouraged to ensure workers have screening clearances”</w:t>
      </w:r>
      <w:r w:rsidRPr="00A72A6E">
        <w:rPr>
          <w:vertAlign w:val="superscript"/>
        </w:rPr>
        <w:footnoteReference w:id="41"/>
      </w:r>
      <w:r w:rsidRPr="0038659A">
        <w:t xml:space="preserve"> there is no requirement for unregistered providers to undergo worker screening. </w:t>
      </w:r>
      <w:r w:rsidRPr="00E31713">
        <w:t>Unregistered providers are required to comply with the Code of Conduct, but there are not formal mechanisms for informing them about their rights and responsibilities under the Code. Unlike registered providers, the orientation module which includes education on the Code is optional for unregistered providers and relies on self-managing participants to inform them about the Code.</w:t>
      </w:r>
      <w:r w:rsidRPr="00A72A6E">
        <w:rPr>
          <w:vertAlign w:val="superscript"/>
        </w:rPr>
        <w:footnoteReference w:id="42"/>
      </w:r>
      <w:r w:rsidRPr="00E31713">
        <w:t xml:space="preserve"> </w:t>
      </w:r>
      <w:r w:rsidR="00435BFE" w:rsidRPr="00E31713">
        <w:t xml:space="preserve">The only mechanism for alerting the Commission to any issues is via people making complaints or the unregistered provider making a voluntary incident report. </w:t>
      </w:r>
    </w:p>
    <w:p w14:paraId="4ECCAFE7" w14:textId="14E9A780" w:rsidR="003C4B5C" w:rsidRPr="00E31713" w:rsidRDefault="003C4B5C" w:rsidP="0038659A">
      <w:r w:rsidRPr="00E31713">
        <w:t>The Framework indicates supports deemed ‘high risk’ can only be delivered from a provider registered with the NDIS registrar.</w:t>
      </w:r>
      <w:r w:rsidRPr="00A72A6E">
        <w:rPr>
          <w:vertAlign w:val="superscript"/>
        </w:rPr>
        <w:footnoteReference w:id="43"/>
      </w:r>
      <w:r w:rsidRPr="00A72A6E">
        <w:rPr>
          <w:vertAlign w:val="superscript"/>
        </w:rPr>
        <w:t xml:space="preserve"> </w:t>
      </w:r>
      <w:r w:rsidRPr="00E31713">
        <w:t xml:space="preserve">This will provide some protection for self-managing participants, however, the list of high risk supports has not been </w:t>
      </w:r>
      <w:proofErr w:type="spellStart"/>
      <w:r w:rsidRPr="00E31713">
        <w:t>finalised</w:t>
      </w:r>
      <w:proofErr w:type="spellEnd"/>
      <w:r w:rsidRPr="00E31713">
        <w:t xml:space="preserve"> and it is unclear how certain services will be classified. The Framework states the list of high risk providers is expected to include services involving the implementation of behaviour support plans</w:t>
      </w:r>
      <w:r w:rsidR="00A72A6E">
        <w:t>,</w:t>
      </w:r>
      <w:r w:rsidRPr="00E31713">
        <w:t xml:space="preserve"> early childhood intervention services, and allied health services not already covered by Australian Health Practitioner Regulation Agency registration.</w:t>
      </w:r>
      <w:r w:rsidRPr="00A72A6E">
        <w:rPr>
          <w:vertAlign w:val="superscript"/>
        </w:rPr>
        <w:footnoteReference w:id="44"/>
      </w:r>
      <w:r w:rsidRPr="00A72A6E">
        <w:rPr>
          <w:vertAlign w:val="superscript"/>
        </w:rPr>
        <w:t xml:space="preserve"> </w:t>
      </w:r>
    </w:p>
    <w:p w14:paraId="1D850750" w14:textId="1F8CFB95" w:rsidR="00E31713" w:rsidRPr="00E31713" w:rsidRDefault="00A72A6E">
      <w:r>
        <w:t>People with disability should be</w:t>
      </w:r>
      <w:r w:rsidR="00F65CE9" w:rsidRPr="0038659A">
        <w:t xml:space="preserve"> presumed to have the capacity to make decisions about their own lives, including selecting suitable NDIS providers. We also want to avoid </w:t>
      </w:r>
      <w:r w:rsidR="00E31713" w:rsidRPr="0038659A">
        <w:t>constraining</w:t>
      </w:r>
      <w:r w:rsidR="00F65CE9" w:rsidRPr="0038659A">
        <w:t xml:space="preserve"> people’s choices about the services they receive</w:t>
      </w:r>
      <w:r w:rsidR="00E31713" w:rsidRPr="0038659A">
        <w:t>.</w:t>
      </w:r>
      <w:r w:rsidR="00F65CE9" w:rsidRPr="0038659A">
        <w:t xml:space="preserve"> </w:t>
      </w:r>
      <w:r w:rsidR="00E31713" w:rsidRPr="0038659A">
        <w:t>H</w:t>
      </w:r>
      <w:r w:rsidR="00F65CE9" w:rsidRPr="0038659A">
        <w:t xml:space="preserve">owever, </w:t>
      </w:r>
      <w:r w:rsidR="00E31713" w:rsidRPr="0038659A">
        <w:t>t</w:t>
      </w:r>
      <w:r w:rsidR="00E31713" w:rsidRPr="00E31713">
        <w:t>he different treatment of registered compared to non-registered providers may create an uneven playing field and expose self-managing participants to unscrupulous providers seeking to make easy money out of the NDIS. It may also place participants at risk of harm. W</w:t>
      </w:r>
      <w:r w:rsidR="00E31713" w:rsidRPr="0038659A">
        <w:t xml:space="preserve">e </w:t>
      </w:r>
      <w:r w:rsidR="00E31713" w:rsidRPr="00E31713">
        <w:t xml:space="preserve">believe the processes for using unregistered providers require further consideration and consultation with the sector and disability community. For example, some VCOSS members believe there should be stronger accountability mechanisms and oversight of unregistered providers to reduce the risk on individuals who choose to self-manage their plans. Developing a broad and clear list of services which cannot be delivered by unregistered providers could also help to reduce </w:t>
      </w:r>
      <w:r>
        <w:t xml:space="preserve">these </w:t>
      </w:r>
      <w:r w:rsidR="00E31713" w:rsidRPr="00E31713">
        <w:t>risk</w:t>
      </w:r>
      <w:r>
        <w:t>s</w:t>
      </w:r>
      <w:r w:rsidR="00E31713" w:rsidRPr="00E31713">
        <w:t xml:space="preserve">. </w:t>
      </w:r>
    </w:p>
    <w:p w14:paraId="1E8B555E" w14:textId="77777777" w:rsidR="00334F15" w:rsidRDefault="00334F15">
      <w:pPr>
        <w:spacing w:before="200"/>
        <w:rPr>
          <w:rFonts w:eastAsiaTheme="majorEastAsia" w:cstheme="majorBidi"/>
          <w:b/>
          <w:bCs/>
          <w:color w:val="E36C0A" w:themeColor="accent6" w:themeShade="BF"/>
          <w:sz w:val="32"/>
          <w:szCs w:val="26"/>
        </w:rPr>
      </w:pPr>
      <w:r>
        <w:br w:type="page"/>
      </w:r>
    </w:p>
    <w:p w14:paraId="385D9810" w14:textId="0F85E413" w:rsidR="00A425BC" w:rsidRDefault="00A425BC" w:rsidP="00A425BC">
      <w:pPr>
        <w:pStyle w:val="Heading2"/>
      </w:pPr>
      <w:bookmarkStart w:id="16" w:name="_Toc489007863"/>
      <w:r w:rsidRPr="00277A74">
        <w:t>Adequately resource the Commission</w:t>
      </w:r>
      <w:bookmarkEnd w:id="16"/>
    </w:p>
    <w:p w14:paraId="799F721B" w14:textId="77777777" w:rsidR="00A425BC" w:rsidRPr="00CC07EC" w:rsidRDefault="00A425BC" w:rsidP="00DA5E9A">
      <w:pPr>
        <w:pStyle w:val="Boxlist"/>
        <w:numPr>
          <w:ilvl w:val="0"/>
          <w:numId w:val="0"/>
        </w:numPr>
        <w:ind w:left="567" w:hanging="283"/>
        <w:rPr>
          <w:b/>
        </w:rPr>
      </w:pPr>
      <w:r w:rsidRPr="00CC07EC">
        <w:rPr>
          <w:b/>
        </w:rPr>
        <w:t>Recommendations</w:t>
      </w:r>
    </w:p>
    <w:p w14:paraId="270E37C1" w14:textId="48A2C0C9" w:rsidR="00334F15" w:rsidRDefault="00A425BC" w:rsidP="00DA5E9A">
      <w:pPr>
        <w:pStyle w:val="Boxlist"/>
        <w:ind w:left="567" w:hanging="283"/>
      </w:pPr>
      <w:r>
        <w:t>Adequately resource the Commission so it can effectively perform all of its functions</w:t>
      </w:r>
      <w:r w:rsidR="001E7D52">
        <w:t>.</w:t>
      </w:r>
    </w:p>
    <w:p w14:paraId="379E2E16" w14:textId="26CAB39E" w:rsidR="00A90C48" w:rsidRPr="00613EED" w:rsidRDefault="00A90C48" w:rsidP="00DA5E9A">
      <w:pPr>
        <w:pStyle w:val="Boxlist"/>
        <w:ind w:left="567" w:hanging="283"/>
      </w:pPr>
      <w:r>
        <w:t xml:space="preserve">Ensure </w:t>
      </w:r>
      <w:r w:rsidR="0011561A">
        <w:t xml:space="preserve">investigative </w:t>
      </w:r>
      <w:r>
        <w:t>staff have adequate skills and experience to effectively communicate with all NDIS participants, and are able to identify e</w:t>
      </w:r>
      <w:r w:rsidR="0011561A">
        <w:t xml:space="preserve">arly warning signs of abuse, </w:t>
      </w:r>
      <w:r>
        <w:t>neglect and breaches of the Code</w:t>
      </w:r>
      <w:r w:rsidR="001E7D52">
        <w:t>.</w:t>
      </w:r>
    </w:p>
    <w:p w14:paraId="4A5ADAEF" w14:textId="476CCC3D" w:rsidR="00A425BC" w:rsidRDefault="00A425BC" w:rsidP="00DA5E9A">
      <w:pPr>
        <w:pStyle w:val="Boxlist"/>
        <w:ind w:left="567" w:hanging="283"/>
      </w:pPr>
      <w:r>
        <w:t xml:space="preserve">Ensure the Commission </w:t>
      </w:r>
      <w:r w:rsidR="00296143">
        <w:t>is highly visible and accessible for the disability community</w:t>
      </w:r>
      <w:r w:rsidR="00A90C48">
        <w:t>, to</w:t>
      </w:r>
      <w:r w:rsidR="006509A3">
        <w:t xml:space="preserve"> assist people to</w:t>
      </w:r>
      <w:r w:rsidR="00A90C48">
        <w:t xml:space="preserve"> make a complaint. </w:t>
      </w:r>
    </w:p>
    <w:p w14:paraId="4D15716C" w14:textId="7BECBFE7" w:rsidR="00296143" w:rsidRDefault="00A425BC" w:rsidP="00A425BC">
      <w:pPr>
        <w:spacing w:before="240"/>
      </w:pPr>
      <w:r>
        <w:t>To effectively perform its functions the Commission requires adequate staffing and resources.</w:t>
      </w:r>
      <w:r w:rsidRPr="00BE40B0">
        <w:t> </w:t>
      </w:r>
      <w:r w:rsidR="00324D69">
        <w:t xml:space="preserve">It is acknowledged that </w:t>
      </w:r>
      <w:r w:rsidRPr="00BE40B0">
        <w:t xml:space="preserve">$209 million over four years </w:t>
      </w:r>
      <w:r>
        <w:t xml:space="preserve">has been allocated </w:t>
      </w:r>
      <w:r w:rsidRPr="00BE40B0">
        <w:t>to establish and operate the Commission.</w:t>
      </w:r>
      <w:r w:rsidRPr="00BE40B0">
        <w:rPr>
          <w:vertAlign w:val="superscript"/>
        </w:rPr>
        <w:footnoteReference w:id="45"/>
      </w:r>
      <w:r w:rsidRPr="00BE40B0">
        <w:t xml:space="preserve"> </w:t>
      </w:r>
      <w:r>
        <w:t>However, it is unclear how this funding will be allocated and if it will be adequate to perform all its functions</w:t>
      </w:r>
      <w:r w:rsidR="00324D69">
        <w:t>,</w:t>
      </w:r>
      <w:r>
        <w:t xml:space="preserve"> including undertaking comprehensive quality assurance</w:t>
      </w:r>
      <w:r w:rsidRPr="00BE40B0">
        <w:t>, conduct</w:t>
      </w:r>
      <w:r>
        <w:t>ing</w:t>
      </w:r>
      <w:r w:rsidRPr="00BE40B0">
        <w:t xml:space="preserve"> investigations</w:t>
      </w:r>
      <w:r>
        <w:t>, educating the sector</w:t>
      </w:r>
      <w:r w:rsidRPr="00BE40B0">
        <w:t xml:space="preserve"> </w:t>
      </w:r>
      <w:r>
        <w:t xml:space="preserve">to promote high quality services </w:t>
      </w:r>
      <w:r w:rsidRPr="00BE40B0">
        <w:t>and enforc</w:t>
      </w:r>
      <w:r>
        <w:t>ing corrective actions</w:t>
      </w:r>
      <w:r w:rsidRPr="00BE40B0">
        <w:t xml:space="preserve"> for </w:t>
      </w:r>
      <w:r>
        <w:t xml:space="preserve">registered and unregistered </w:t>
      </w:r>
      <w:r w:rsidRPr="00BE40B0">
        <w:t xml:space="preserve">providers. </w:t>
      </w:r>
    </w:p>
    <w:p w14:paraId="4AAD2C54" w14:textId="77777777" w:rsidR="00A90C48" w:rsidRDefault="00A90C48" w:rsidP="00A90C48">
      <w:pPr>
        <w:spacing w:before="200"/>
        <w:rPr>
          <w:b/>
          <w:color w:val="D84920"/>
          <w:sz w:val="50"/>
          <w:szCs w:val="50"/>
        </w:rPr>
      </w:pPr>
      <w:r>
        <w:t xml:space="preserve">Staff undertaking investigations, monitoring and quality assurance require adequate skills and experience to effectively communicate with, and elicit information from, NDIS participants. They must also be skilled in identifying early warning signs of abuse and neglect and breaches of the Code of Conduct. This may </w:t>
      </w:r>
      <w:r w:rsidRPr="00B64C01">
        <w:t>require a combination of training and ongoing professional development, as well as access to specialists. For example specialists with expertise in augmentative and alternative communication to assist people with complex communication needs</w:t>
      </w:r>
      <w:r w:rsidRPr="00B64C01" w:rsidDel="0003786A">
        <w:t xml:space="preserve"> </w:t>
      </w:r>
      <w:r w:rsidRPr="00B64C01">
        <w:t xml:space="preserve">and interpreters for people from culturally and linguistically diverse backgrounds. </w:t>
      </w:r>
    </w:p>
    <w:p w14:paraId="708A6229" w14:textId="77777777" w:rsidR="00A90C48" w:rsidRDefault="00A90C48" w:rsidP="00A90C48">
      <w:pPr>
        <w:spacing w:before="240"/>
      </w:pPr>
      <w:r>
        <w:t>Establishing c</w:t>
      </w:r>
      <w:r w:rsidRPr="00863122">
        <w:t>lear</w:t>
      </w:r>
      <w:r>
        <w:t xml:space="preserve"> and accessible</w:t>
      </w:r>
      <w:r w:rsidRPr="00863122">
        <w:t xml:space="preserve"> </w:t>
      </w:r>
      <w:r>
        <w:t xml:space="preserve">complaint </w:t>
      </w:r>
      <w:r w:rsidRPr="00863122">
        <w:t xml:space="preserve">processes </w:t>
      </w:r>
      <w:r>
        <w:t>will make it easier for people to report. The Commission needs to be highly visible and provide people with multiple avenues to make to a complaint, such as via online systems, calling the office and being able to make a complaint face-to-face.</w:t>
      </w:r>
      <w:r w:rsidRPr="00A90C48">
        <w:t xml:space="preserve"> </w:t>
      </w:r>
      <w:r>
        <w:t>Having a have a geographical presence across Australia could help the Commission increase its visibility and accessibility to the community. Having local staff could also assist with other functions, such as undertaking local quality assurance and regulatory action.</w:t>
      </w:r>
    </w:p>
    <w:p w14:paraId="6DFF8E57" w14:textId="49596AA5" w:rsidR="00A90C48" w:rsidRDefault="00A90C48" w:rsidP="007239E5">
      <w:pPr>
        <w:rPr>
          <w:b/>
          <w:color w:val="D84920"/>
          <w:sz w:val="50"/>
          <w:szCs w:val="50"/>
        </w:rPr>
      </w:pPr>
      <w:r>
        <w:t xml:space="preserve">We support the notion of the Commission having a ‘no wrong door’ policy, to receive and direct complaints to the relevant authority as it can be confusing for people with disability, their families or carers to know where to lodge complaint. Educating NDIA staff to help people take complaints about NDIS services to the Commission would assist more issues to reach the Commission in a timely manner.   </w:t>
      </w:r>
      <w:r>
        <w:br w:type="page"/>
      </w:r>
    </w:p>
    <w:p w14:paraId="0639EE20" w14:textId="77777777" w:rsidR="00A30EC0" w:rsidRPr="008003F2" w:rsidRDefault="008003F2" w:rsidP="008003F2">
      <w:pPr>
        <w:pStyle w:val="Heading1"/>
      </w:pPr>
      <w:bookmarkStart w:id="17" w:name="_Toc489007864"/>
      <w:r w:rsidRPr="008003F2">
        <w:t xml:space="preserve">Strengthen </w:t>
      </w:r>
      <w:r w:rsidR="004736D3" w:rsidRPr="008003F2">
        <w:t xml:space="preserve">the </w:t>
      </w:r>
      <w:r w:rsidR="001427D0" w:rsidRPr="008003F2">
        <w:t>quality and safeguarding framework</w:t>
      </w:r>
      <w:bookmarkEnd w:id="17"/>
      <w:r w:rsidR="001427D0" w:rsidRPr="008003F2">
        <w:t xml:space="preserve"> </w:t>
      </w:r>
      <w:r w:rsidR="006A5356" w:rsidRPr="008003F2">
        <w:t xml:space="preserve"> </w:t>
      </w:r>
    </w:p>
    <w:p w14:paraId="77710881" w14:textId="4BC6FC41" w:rsidR="009E59B5" w:rsidRDefault="0056629A" w:rsidP="009E59B5">
      <w:pPr>
        <w:rPr>
          <w:shd w:val="clear" w:color="auto" w:fill="FFFFFF"/>
        </w:rPr>
      </w:pPr>
      <w:bookmarkStart w:id="18" w:name="_Toc485303942"/>
      <w:r w:rsidRPr="00276CEE">
        <w:rPr>
          <w:shd w:val="clear" w:color="auto" w:fill="FFFFFF"/>
        </w:rPr>
        <w:t xml:space="preserve">This Bill amends the </w:t>
      </w:r>
      <w:r w:rsidRPr="00276CEE">
        <w:rPr>
          <w:i/>
          <w:shd w:val="clear" w:color="auto" w:fill="FFFFFF"/>
        </w:rPr>
        <w:t xml:space="preserve">National Disability Insurance Scheme Act 2013 </w:t>
      </w:r>
      <w:r w:rsidR="00324D69" w:rsidRPr="001E7D52">
        <w:rPr>
          <w:shd w:val="clear" w:color="auto" w:fill="FFFFFF"/>
        </w:rPr>
        <w:t>(‘the Act’)</w:t>
      </w:r>
      <w:r w:rsidR="00324D69">
        <w:rPr>
          <w:i/>
          <w:shd w:val="clear" w:color="auto" w:fill="FFFFFF"/>
        </w:rPr>
        <w:t xml:space="preserve"> </w:t>
      </w:r>
      <w:r w:rsidRPr="00276CEE">
        <w:rPr>
          <w:i/>
          <w:shd w:val="clear" w:color="auto" w:fill="FFFFFF"/>
        </w:rPr>
        <w:t xml:space="preserve">and </w:t>
      </w:r>
      <w:r w:rsidRPr="00276CEE">
        <w:rPr>
          <w:shd w:val="clear" w:color="auto" w:fill="FFFFFF"/>
        </w:rPr>
        <w:t>gives effect to the Commonwealth’s regulatory responsibilities under the NDIS Quality and Safeguarding Framework</w:t>
      </w:r>
      <w:r>
        <w:rPr>
          <w:shd w:val="clear" w:color="auto" w:fill="FFFFFF"/>
        </w:rPr>
        <w:t xml:space="preserve"> (‘the Framework’)</w:t>
      </w:r>
      <w:r w:rsidRPr="00276CEE">
        <w:rPr>
          <w:shd w:val="clear" w:color="auto" w:fill="FFFFFF"/>
        </w:rPr>
        <w:t xml:space="preserve">. It establishes the powers and functions of the NDIS Quality and Safeguards Commission (‘the Commission’). </w:t>
      </w:r>
      <w:r w:rsidR="009E59B5">
        <w:rPr>
          <w:shd w:val="clear" w:color="auto" w:fill="FFFFFF"/>
        </w:rPr>
        <w:t>While the primary focus of the submission is on the Bill, there are other elements of the Framework or broader NDIS environment which directly affect the quality and safety of NDIS services.</w:t>
      </w:r>
    </w:p>
    <w:p w14:paraId="741C520B" w14:textId="77777777" w:rsidR="00346C73" w:rsidRDefault="00346C73" w:rsidP="00A13515">
      <w:pPr>
        <w:pStyle w:val="Heading2"/>
      </w:pPr>
      <w:bookmarkStart w:id="19" w:name="_Toc489007865"/>
      <w:r w:rsidRPr="009B39C4">
        <w:t>Reflect the voices of people with disability</w:t>
      </w:r>
      <w:bookmarkEnd w:id="18"/>
      <w:bookmarkEnd w:id="19"/>
      <w:r w:rsidRPr="009B39C4">
        <w:t xml:space="preserve"> </w:t>
      </w:r>
    </w:p>
    <w:p w14:paraId="7D84597E" w14:textId="77777777" w:rsidR="00CC07EC" w:rsidRPr="00CC07EC" w:rsidRDefault="00CC07EC" w:rsidP="00DA5E9A">
      <w:pPr>
        <w:pStyle w:val="Boxlist"/>
        <w:numPr>
          <w:ilvl w:val="0"/>
          <w:numId w:val="0"/>
        </w:numPr>
        <w:ind w:left="709" w:hanging="283"/>
        <w:rPr>
          <w:b/>
        </w:rPr>
      </w:pPr>
      <w:r w:rsidRPr="00CC07EC">
        <w:rPr>
          <w:b/>
        </w:rPr>
        <w:t>Recommendation</w:t>
      </w:r>
    </w:p>
    <w:p w14:paraId="596A2D62" w14:textId="05AF049D" w:rsidR="0049399C" w:rsidRDefault="0049399C" w:rsidP="00DA5E9A">
      <w:pPr>
        <w:pStyle w:val="Boxlist"/>
        <w:ind w:hanging="654"/>
      </w:pPr>
      <w:r w:rsidRPr="00AC4FD2">
        <w:t xml:space="preserve">Engage people with disability in the </w:t>
      </w:r>
      <w:r w:rsidR="00204A4F">
        <w:t xml:space="preserve">development and implementation </w:t>
      </w:r>
      <w:r w:rsidR="00C845E6">
        <w:t>of the Framework</w:t>
      </w:r>
      <w:r w:rsidRPr="00AC4FD2">
        <w:t xml:space="preserve">. </w:t>
      </w:r>
    </w:p>
    <w:p w14:paraId="595BF71F" w14:textId="2650B22D" w:rsidR="009E59B5" w:rsidRDefault="002211BA" w:rsidP="001E7D52">
      <w:pPr>
        <w:spacing w:before="240"/>
      </w:pPr>
      <w:r>
        <w:t xml:space="preserve">The Framework should be developed and delivered in a way that reflects the lived experiences of people with disability. </w:t>
      </w:r>
      <w:r w:rsidR="0049399C">
        <w:t>People with disability</w:t>
      </w:r>
      <w:r w:rsidR="00CC07EC">
        <w:t>, their families and</w:t>
      </w:r>
      <w:r w:rsidR="0049399C">
        <w:t xml:space="preserve"> carers</w:t>
      </w:r>
      <w:r w:rsidR="00CC07EC">
        <w:t>,</w:t>
      </w:r>
      <w:r w:rsidR="0049399C">
        <w:t xml:space="preserve"> and </w:t>
      </w:r>
      <w:r w:rsidR="00CC07EC">
        <w:t xml:space="preserve">disability </w:t>
      </w:r>
      <w:r w:rsidR="0049399C">
        <w:t xml:space="preserve">advocates are well placed to </w:t>
      </w:r>
      <w:proofErr w:type="gramStart"/>
      <w:r w:rsidR="0049399C">
        <w:t>advise</w:t>
      </w:r>
      <w:proofErr w:type="gramEnd"/>
      <w:r w:rsidR="0049399C">
        <w:t xml:space="preserve"> on </w:t>
      </w:r>
      <w:r>
        <w:t>what works</w:t>
      </w:r>
      <w:r w:rsidR="006D5767">
        <w:t xml:space="preserve"> best</w:t>
      </w:r>
      <w:r w:rsidR="00CC07EC">
        <w:t>, and potential pitfalls</w:t>
      </w:r>
      <w:r>
        <w:t>, given their direct experience with services and systems. Establishing a strong governance</w:t>
      </w:r>
      <w:r w:rsidR="004736D3">
        <w:t xml:space="preserve"> process</w:t>
      </w:r>
      <w:r>
        <w:t xml:space="preserve"> with active engagement from a diverse range of people with disability, will help make the Framework </w:t>
      </w:r>
      <w:r w:rsidR="00204A4F">
        <w:t xml:space="preserve">most </w:t>
      </w:r>
      <w:r>
        <w:t>effective</w:t>
      </w:r>
      <w:r w:rsidR="00204A4F">
        <w:t xml:space="preserve"> at promoting high-quality</w:t>
      </w:r>
      <w:r w:rsidR="00CC07EC">
        <w:t>,</w:t>
      </w:r>
      <w:r w:rsidR="00204A4F">
        <w:t xml:space="preserve"> safe services</w:t>
      </w:r>
      <w:r>
        <w:t xml:space="preserve">. This includes representation from people with different types of disability, </w:t>
      </w:r>
      <w:r w:rsidRPr="00DC2C4D">
        <w:t xml:space="preserve">cultural background, gender identity, age and location. </w:t>
      </w:r>
    </w:p>
    <w:p w14:paraId="38243708" w14:textId="670E74F8" w:rsidR="00D44D52" w:rsidRDefault="009E59B5" w:rsidP="00F23057">
      <w:r>
        <w:t xml:space="preserve">Wherever possible elements of the Framework should be open to public consultation and widely </w:t>
      </w:r>
      <w:proofErr w:type="spellStart"/>
      <w:r>
        <w:t>publicised</w:t>
      </w:r>
      <w:proofErr w:type="spellEnd"/>
      <w:r>
        <w:t xml:space="preserve"> with adequate time for the sector to respond. For example, the Department of Social Services </w:t>
      </w:r>
      <w:r w:rsidRPr="009E59B5">
        <w:t xml:space="preserve">recently sought feedback on the Code of Conduct. This would be complemented by </w:t>
      </w:r>
      <w:r w:rsidRPr="0038659A">
        <w:t xml:space="preserve">engaging </w:t>
      </w:r>
      <w:r w:rsidRPr="009E59B5">
        <w:t xml:space="preserve">existing </w:t>
      </w:r>
      <w:r w:rsidRPr="0038659A">
        <w:t xml:space="preserve">disability </w:t>
      </w:r>
      <w:r w:rsidRPr="009E59B5">
        <w:t>advisory bodies</w:t>
      </w:r>
      <w:r w:rsidR="00B61639">
        <w:t>,</w:t>
      </w:r>
      <w:r w:rsidRPr="0038659A">
        <w:t xml:space="preserve"> </w:t>
      </w:r>
      <w:r w:rsidR="00B61639" w:rsidRPr="001F2FF2">
        <w:t xml:space="preserve">such as the </w:t>
      </w:r>
      <w:r w:rsidR="00B61639" w:rsidRPr="001F2FF2">
        <w:rPr>
          <w:szCs w:val="22"/>
        </w:rPr>
        <w:t>Independent Advisory Council</w:t>
      </w:r>
      <w:r w:rsidR="00B61639">
        <w:rPr>
          <w:szCs w:val="22"/>
        </w:rPr>
        <w:t>,</w:t>
      </w:r>
      <w:r w:rsidR="00B61639" w:rsidRPr="009E59B5">
        <w:t xml:space="preserve"> </w:t>
      </w:r>
      <w:r w:rsidRPr="0038659A">
        <w:t xml:space="preserve">in decisions about the </w:t>
      </w:r>
      <w:r>
        <w:t>F</w:t>
      </w:r>
      <w:r w:rsidRPr="0038659A">
        <w:t>ramework</w:t>
      </w:r>
      <w:r>
        <w:t xml:space="preserve"> and the </w:t>
      </w:r>
      <w:r w:rsidR="003468D5">
        <w:t>Commission</w:t>
      </w:r>
      <w:r w:rsidRPr="009E59B5">
        <w:rPr>
          <w:szCs w:val="22"/>
        </w:rPr>
        <w:t>.</w:t>
      </w:r>
      <w:r w:rsidRPr="009E59B5">
        <w:rPr>
          <w:rStyle w:val="FootnoteReference"/>
          <w:szCs w:val="22"/>
        </w:rPr>
        <w:footnoteReference w:id="46"/>
      </w:r>
      <w:r>
        <w:rPr>
          <w:szCs w:val="22"/>
        </w:rPr>
        <w:t xml:space="preserve"> </w:t>
      </w:r>
    </w:p>
    <w:p w14:paraId="605FEE6B" w14:textId="77777777" w:rsidR="002F037B" w:rsidRDefault="004D55FB" w:rsidP="002F037B">
      <w:pPr>
        <w:pStyle w:val="Heading2"/>
      </w:pPr>
      <w:bookmarkStart w:id="20" w:name="_Toc489007866"/>
      <w:r>
        <w:t>Educate providers about their roles and responsibilities</w:t>
      </w:r>
      <w:bookmarkEnd w:id="20"/>
    </w:p>
    <w:p w14:paraId="5B4A67C5" w14:textId="77777777" w:rsidR="002F037B" w:rsidRPr="00613EED" w:rsidRDefault="00CC07EC" w:rsidP="002F037B">
      <w:pPr>
        <w:pStyle w:val="Boxheading"/>
      </w:pPr>
      <w:r>
        <w:t>Recommendation</w:t>
      </w:r>
    </w:p>
    <w:p w14:paraId="507BD5CB" w14:textId="77777777" w:rsidR="002F037B" w:rsidRDefault="002F037B" w:rsidP="002F037B">
      <w:pPr>
        <w:pStyle w:val="Boxlist"/>
        <w:pBdr>
          <w:bottom w:val="single" w:sz="18" w:space="3" w:color="E9E9C7"/>
        </w:pBdr>
        <w:ind w:left="851" w:hanging="425"/>
      </w:pPr>
      <w:r>
        <w:t>Educate all providers</w:t>
      </w:r>
      <w:r w:rsidR="004736D3">
        <w:t xml:space="preserve"> and workers</w:t>
      </w:r>
      <w:r>
        <w:t xml:space="preserve"> about the</w:t>
      </w:r>
      <w:r w:rsidR="006C320D">
        <w:t xml:space="preserve">ir </w:t>
      </w:r>
      <w:r w:rsidR="00CC07EC">
        <w:t>obligations</w:t>
      </w:r>
      <w:r w:rsidR="006C320D">
        <w:t xml:space="preserve"> and </w:t>
      </w:r>
      <w:r w:rsidR="004736D3">
        <w:t xml:space="preserve">responsibilities </w:t>
      </w:r>
      <w:r w:rsidR="00CC07EC">
        <w:t>under the F</w:t>
      </w:r>
      <w:r w:rsidR="0052620E">
        <w:t>ramework</w:t>
      </w:r>
      <w:r w:rsidR="00CC07EC">
        <w:t>.</w:t>
      </w:r>
    </w:p>
    <w:p w14:paraId="39C5B5CC" w14:textId="77777777" w:rsidR="00346C73" w:rsidRDefault="00346C73" w:rsidP="00346C73">
      <w:r w:rsidRPr="00A0016E">
        <w:t xml:space="preserve">For </w:t>
      </w:r>
      <w:r>
        <w:t xml:space="preserve">the </w:t>
      </w:r>
      <w:r w:rsidR="001D4A85">
        <w:t>Framework</w:t>
      </w:r>
      <w:r w:rsidRPr="00A0016E">
        <w:t xml:space="preserve"> to be </w:t>
      </w:r>
      <w:r w:rsidR="00A425BC">
        <w:t>effective at</w:t>
      </w:r>
      <w:r w:rsidRPr="00A0016E">
        <w:t xml:space="preserve"> driv</w:t>
      </w:r>
      <w:r w:rsidR="00A425BC">
        <w:t>ing</w:t>
      </w:r>
      <w:r w:rsidRPr="00A0016E">
        <w:t xml:space="preserve"> quality service provision, </w:t>
      </w:r>
      <w:r>
        <w:t>all</w:t>
      </w:r>
      <w:r w:rsidRPr="00A0016E">
        <w:t xml:space="preserve"> workers and providers </w:t>
      </w:r>
      <w:r>
        <w:t>require</w:t>
      </w:r>
      <w:r w:rsidRPr="00A0016E">
        <w:t xml:space="preserve"> a thorough understanding of their obligations and</w:t>
      </w:r>
      <w:r>
        <w:t xml:space="preserve"> responsibilities.</w:t>
      </w:r>
      <w:r w:rsidR="00CA0768">
        <w:t xml:space="preserve"> VCOSS members warn</w:t>
      </w:r>
      <w:r w:rsidR="001D4A85">
        <w:t xml:space="preserve"> many providers, especially</w:t>
      </w:r>
      <w:r w:rsidR="000B47E5">
        <w:t xml:space="preserve"> smaller organisations, sole traders and unregistered providers are unlikely to be aware of the</w:t>
      </w:r>
      <w:r w:rsidR="00CA0768">
        <w:t xml:space="preserve">ir </w:t>
      </w:r>
      <w:r w:rsidR="00CC07EC">
        <w:t>compliance requirements, including their obligations under the Code of Conduct</w:t>
      </w:r>
      <w:r w:rsidR="00CA0768">
        <w:t xml:space="preserve">. </w:t>
      </w:r>
      <w:r w:rsidR="00A425BC">
        <w:t xml:space="preserve">As identified in our response to the Code of Conduct submission, we recommend the NDIA implements a communication strategy </w:t>
      </w:r>
      <w:r w:rsidR="000B47E5">
        <w:t xml:space="preserve">to educate providers and the </w:t>
      </w:r>
      <w:r w:rsidR="00A425BC">
        <w:t xml:space="preserve">disability </w:t>
      </w:r>
      <w:r w:rsidR="000B47E5">
        <w:t>sector about the new Framework</w:t>
      </w:r>
      <w:r w:rsidR="004D55FB">
        <w:t>, including the Code of Conduct</w:t>
      </w:r>
      <w:r w:rsidR="000B47E5">
        <w:t xml:space="preserve"> and how it applies to them</w:t>
      </w:r>
      <w:r w:rsidR="00A425BC">
        <w:t>.</w:t>
      </w:r>
      <w:r w:rsidR="00A425BC">
        <w:rPr>
          <w:rStyle w:val="FootnoteReference"/>
        </w:rPr>
        <w:footnoteReference w:id="47"/>
      </w:r>
      <w:r w:rsidR="000B47E5">
        <w:t xml:space="preserve"> This </w:t>
      </w:r>
      <w:r w:rsidR="00A425BC">
        <w:t>could</w:t>
      </w:r>
      <w:r w:rsidR="000B47E5">
        <w:t xml:space="preserve"> be accompanied by developing</w:t>
      </w:r>
      <w:r w:rsidR="004A106C">
        <w:t xml:space="preserve"> and promoting easy-to-</w:t>
      </w:r>
      <w:r w:rsidR="000B47E5">
        <w:t xml:space="preserve">follow </w:t>
      </w:r>
      <w:r w:rsidR="0031729F">
        <w:t xml:space="preserve">guides and tools, </w:t>
      </w:r>
      <w:r w:rsidR="000B47E5">
        <w:t>tailored to different classes of support and provider type</w:t>
      </w:r>
      <w:r w:rsidR="00CC07EC">
        <w:t>s</w:t>
      </w:r>
      <w:r w:rsidR="000B47E5">
        <w:t xml:space="preserve">.  </w:t>
      </w:r>
    </w:p>
    <w:p w14:paraId="70DC1FE9" w14:textId="77777777" w:rsidR="002729C3" w:rsidRDefault="004736D3" w:rsidP="002F037B">
      <w:pPr>
        <w:pStyle w:val="Heading2"/>
      </w:pPr>
      <w:bookmarkStart w:id="21" w:name="_Toc489007867"/>
      <w:r>
        <w:t>E</w:t>
      </w:r>
      <w:r w:rsidR="002729C3">
        <w:t>mpower participants</w:t>
      </w:r>
      <w:bookmarkEnd w:id="21"/>
    </w:p>
    <w:p w14:paraId="47C10E74" w14:textId="77777777" w:rsidR="002729C3" w:rsidRPr="00613EED" w:rsidRDefault="002729C3" w:rsidP="002729C3">
      <w:pPr>
        <w:pStyle w:val="Boxheading"/>
      </w:pPr>
      <w:r>
        <w:t>Recommendations</w:t>
      </w:r>
    </w:p>
    <w:p w14:paraId="545445B1" w14:textId="3F04C9B4" w:rsidR="002729C3" w:rsidRPr="007638F3" w:rsidRDefault="004736D3" w:rsidP="002729C3">
      <w:pPr>
        <w:pStyle w:val="Boxlist"/>
        <w:pBdr>
          <w:bottom w:val="single" w:sz="18" w:space="3" w:color="E9E9C7"/>
        </w:pBdr>
        <w:ind w:left="851" w:hanging="425"/>
      </w:pPr>
      <w:r>
        <w:t>E</w:t>
      </w:r>
      <w:r w:rsidR="007638F3">
        <w:t xml:space="preserve">ducate </w:t>
      </w:r>
      <w:r>
        <w:t>participants, their families and carers</w:t>
      </w:r>
      <w:r w:rsidR="007638F3">
        <w:t xml:space="preserve"> about the Framework, the </w:t>
      </w:r>
      <w:r w:rsidR="007638F3" w:rsidRPr="007638F3">
        <w:t>C</w:t>
      </w:r>
      <w:r w:rsidR="002729C3" w:rsidRPr="007638F3">
        <w:t xml:space="preserve">ode of </w:t>
      </w:r>
      <w:r w:rsidR="007638F3" w:rsidRPr="007638F3">
        <w:t>C</w:t>
      </w:r>
      <w:r w:rsidR="002729C3" w:rsidRPr="007638F3">
        <w:t>onduct</w:t>
      </w:r>
      <w:r w:rsidR="007638F3" w:rsidRPr="007638F3">
        <w:t>, how to make a complaint and whistle-blower protections</w:t>
      </w:r>
      <w:r w:rsidR="001E7D52">
        <w:t>.</w:t>
      </w:r>
    </w:p>
    <w:p w14:paraId="38B863E1" w14:textId="77777777" w:rsidR="007638F3" w:rsidRDefault="00C57B48" w:rsidP="008E36AE">
      <w:pPr>
        <w:pStyle w:val="Boxlist"/>
        <w:pBdr>
          <w:bottom w:val="single" w:sz="18" w:space="3" w:color="E9E9C7"/>
        </w:pBdr>
        <w:ind w:left="851" w:hanging="425"/>
      </w:pPr>
      <w:r>
        <w:t xml:space="preserve">Make </w:t>
      </w:r>
      <w:r w:rsidR="007638F3" w:rsidRPr="007638F3">
        <w:t xml:space="preserve">capacity building support </w:t>
      </w:r>
      <w:r>
        <w:t xml:space="preserve">available </w:t>
      </w:r>
      <w:r w:rsidR="007638F3" w:rsidRPr="007638F3">
        <w:t>in people’s</w:t>
      </w:r>
      <w:r w:rsidR="007638F3">
        <w:t xml:space="preserve"> NDIS plans to build their skills and knowledge of their rights, concepts of safety and how to make a complaint. </w:t>
      </w:r>
    </w:p>
    <w:p w14:paraId="14DC8C40" w14:textId="77777777" w:rsidR="001D29A3" w:rsidRPr="009316B2" w:rsidRDefault="00C24C4B" w:rsidP="001E7D52">
      <w:pPr>
        <w:spacing w:before="240"/>
      </w:pPr>
      <w:r>
        <w:t>P</w:t>
      </w:r>
      <w:r w:rsidRPr="007B0914">
        <w:t xml:space="preserve">eople with disability and their carers need to </w:t>
      </w:r>
      <w:r w:rsidR="00A425BC">
        <w:t xml:space="preserve">be understand </w:t>
      </w:r>
      <w:r>
        <w:t xml:space="preserve">what </w:t>
      </w:r>
      <w:r w:rsidR="001D29A3">
        <w:t xml:space="preserve">they can </w:t>
      </w:r>
      <w:r>
        <w:t xml:space="preserve">expect from service providers </w:t>
      </w:r>
      <w:r w:rsidRPr="007B0914">
        <w:t>and</w:t>
      </w:r>
      <w:r w:rsidRPr="00235A52">
        <w:t xml:space="preserve"> </w:t>
      </w:r>
      <w:r w:rsidR="00673A65">
        <w:t xml:space="preserve">feel </w:t>
      </w:r>
      <w:r w:rsidRPr="00235A52">
        <w:t xml:space="preserve">safe to make a complaint. </w:t>
      </w:r>
      <w:r w:rsidR="00A425BC">
        <w:t>We believe</w:t>
      </w:r>
      <w:r>
        <w:t xml:space="preserve"> the NDIA </w:t>
      </w:r>
      <w:r w:rsidR="00A425BC">
        <w:t>has a role to</w:t>
      </w:r>
      <w:r>
        <w:t xml:space="preserve"> promote broad knowledge and understanding of the Framework, including the Code of Conduct</w:t>
      </w:r>
      <w:r w:rsidR="004736D3">
        <w:t xml:space="preserve"> and</w:t>
      </w:r>
      <w:r>
        <w:t xml:space="preserve"> people’s rights</w:t>
      </w:r>
      <w:r w:rsidR="00EE2B7C">
        <w:t>.</w:t>
      </w:r>
      <w:r w:rsidR="00CC07EC">
        <w:t xml:space="preserve"> </w:t>
      </w:r>
      <w:r w:rsidR="00D029E8">
        <w:t>This would</w:t>
      </w:r>
      <w:r>
        <w:t xml:space="preserve"> also </w:t>
      </w:r>
      <w:r w:rsidR="00D029E8">
        <w:t xml:space="preserve">require </w:t>
      </w:r>
      <w:r>
        <w:t>educating people</w:t>
      </w:r>
      <w:r w:rsidR="00D029E8">
        <w:t xml:space="preserve"> in a way they understand, </w:t>
      </w:r>
      <w:r>
        <w:t>about how to make a complai</w:t>
      </w:r>
      <w:r w:rsidR="00D029E8">
        <w:t xml:space="preserve">nt and understanding </w:t>
      </w:r>
      <w:r>
        <w:t xml:space="preserve">whistleblower protections. </w:t>
      </w:r>
      <w:r w:rsidR="00CC07EC">
        <w:t>A</w:t>
      </w:r>
      <w:r w:rsidR="00D029E8">
        <w:t xml:space="preserve"> culture of fear remains a major barrier to </w:t>
      </w:r>
      <w:r w:rsidR="00D029E8" w:rsidRPr="009316B2">
        <w:t xml:space="preserve">making a complaint, but this is also hindered by </w:t>
      </w:r>
      <w:r w:rsidR="00CC07EC" w:rsidRPr="009316B2">
        <w:t xml:space="preserve">people </w:t>
      </w:r>
      <w:r w:rsidR="00D029E8" w:rsidRPr="009316B2">
        <w:t>not knowing how to make a report.</w:t>
      </w:r>
      <w:r w:rsidR="00D029E8" w:rsidRPr="009316B2">
        <w:rPr>
          <w:rStyle w:val="FootnoteReference"/>
        </w:rPr>
        <w:t xml:space="preserve"> </w:t>
      </w:r>
      <w:r w:rsidR="00D029E8" w:rsidRPr="009316B2">
        <w:rPr>
          <w:rStyle w:val="FootnoteReference"/>
        </w:rPr>
        <w:footnoteReference w:id="48"/>
      </w:r>
      <w:r w:rsidR="00D029E8" w:rsidRPr="009316B2">
        <w:t xml:space="preserve"> </w:t>
      </w:r>
    </w:p>
    <w:p w14:paraId="0A706AAB" w14:textId="77777777" w:rsidR="00324D69" w:rsidRDefault="00CE11D9" w:rsidP="00012157">
      <w:pPr>
        <w:rPr>
          <w:lang w:val="en-AU" w:eastAsia="en-AU"/>
        </w:rPr>
      </w:pPr>
      <w:r w:rsidRPr="009316B2">
        <w:t xml:space="preserve">This </w:t>
      </w:r>
      <w:r w:rsidR="00753164">
        <w:t xml:space="preserve">educative </w:t>
      </w:r>
      <w:r w:rsidRPr="009316B2">
        <w:t xml:space="preserve">role could be </w:t>
      </w:r>
      <w:r w:rsidR="00673A65" w:rsidRPr="0038659A">
        <w:t>performed</w:t>
      </w:r>
      <w:r w:rsidRPr="009316B2">
        <w:t xml:space="preserve"> by Local Area Coordinators </w:t>
      </w:r>
      <w:r w:rsidR="00AA2DE2" w:rsidRPr="0038659A">
        <w:t xml:space="preserve">(LACs) </w:t>
      </w:r>
      <w:r w:rsidR="00012157" w:rsidRPr="0038659A">
        <w:t xml:space="preserve">with assistance from the Commission, </w:t>
      </w:r>
      <w:r w:rsidRPr="009316B2">
        <w:t xml:space="preserve">provided they had adequate resources and skills to perform this function. </w:t>
      </w:r>
      <w:r w:rsidR="00012157" w:rsidRPr="009316B2">
        <w:rPr>
          <w:szCs w:val="22"/>
          <w:lang w:eastAsia="zh-TW"/>
        </w:rPr>
        <w:t>In theory</w:t>
      </w:r>
      <w:r w:rsidR="00012157">
        <w:rPr>
          <w:szCs w:val="22"/>
          <w:lang w:eastAsia="zh-TW"/>
        </w:rPr>
        <w:t>,</w:t>
      </w:r>
      <w:r w:rsidR="00012157" w:rsidRPr="005E288A">
        <w:rPr>
          <w:szCs w:val="22"/>
          <w:lang w:eastAsia="zh-TW"/>
        </w:rPr>
        <w:t xml:space="preserve"> LACs </w:t>
      </w:r>
      <w:r w:rsidR="00012157">
        <w:rPr>
          <w:szCs w:val="22"/>
          <w:lang w:eastAsia="zh-TW"/>
        </w:rPr>
        <w:t xml:space="preserve">are meant to spend approximately 20 per cent of their time </w:t>
      </w:r>
      <w:r w:rsidR="00012157">
        <w:rPr>
          <w:lang w:val="en-AU" w:eastAsia="en-AU"/>
        </w:rPr>
        <w:t>building community capacity.</w:t>
      </w:r>
      <w:r w:rsidR="00012157">
        <w:rPr>
          <w:rStyle w:val="FootnoteReference"/>
          <w:szCs w:val="22"/>
        </w:rPr>
        <w:footnoteReference w:id="49"/>
      </w:r>
      <w:r w:rsidR="00012157">
        <w:rPr>
          <w:lang w:val="en-AU" w:eastAsia="en-AU"/>
        </w:rPr>
        <w:t xml:space="preserve"> However, VCOSS members report planning is the predominant feature of </w:t>
      </w:r>
      <w:proofErr w:type="spellStart"/>
      <w:r w:rsidR="00012157">
        <w:rPr>
          <w:lang w:val="en-AU" w:eastAsia="en-AU"/>
        </w:rPr>
        <w:t>LACs’</w:t>
      </w:r>
      <w:proofErr w:type="spellEnd"/>
      <w:r w:rsidR="00012157">
        <w:rPr>
          <w:lang w:val="en-AU" w:eastAsia="en-AU"/>
        </w:rPr>
        <w:t xml:space="preserve"> roles due to the large workload, leaving limited capacity to perform other aspects of their role. </w:t>
      </w:r>
    </w:p>
    <w:p w14:paraId="62EF2853" w14:textId="77777777" w:rsidR="00324D69" w:rsidRDefault="00012157" w:rsidP="00012157">
      <w:pPr>
        <w:rPr>
          <w:lang w:val="en-AU" w:eastAsia="en-AU"/>
        </w:rPr>
      </w:pPr>
      <w:r>
        <w:rPr>
          <w:lang w:val="en-AU" w:eastAsia="en-AU"/>
        </w:rPr>
        <w:t>In addition, VCOSS members report the planning processes with NDIS participants are often rushed conversations over the phone, with limited follow-up.</w:t>
      </w:r>
      <w:r w:rsidR="00AA2DE2">
        <w:rPr>
          <w:lang w:val="en-AU" w:eastAsia="en-AU"/>
        </w:rPr>
        <w:t xml:space="preserve"> There is</w:t>
      </w:r>
      <w:r w:rsidR="00324D69">
        <w:rPr>
          <w:lang w:val="en-AU" w:eastAsia="en-AU"/>
        </w:rPr>
        <w:t>,</w:t>
      </w:r>
      <w:r w:rsidR="00AA2DE2">
        <w:rPr>
          <w:lang w:val="en-AU" w:eastAsia="en-AU"/>
        </w:rPr>
        <w:t xml:space="preserve"> therefore</w:t>
      </w:r>
      <w:r w:rsidR="00324D69">
        <w:rPr>
          <w:lang w:val="en-AU" w:eastAsia="en-AU"/>
        </w:rPr>
        <w:t>,</w:t>
      </w:r>
      <w:r w:rsidR="00AA2DE2">
        <w:rPr>
          <w:lang w:val="en-AU" w:eastAsia="en-AU"/>
        </w:rPr>
        <w:t xml:space="preserve"> limited opportunity for LACs to educate participants. However, implementing the Productivity Commission’s recommendations around the planning process may help support this function.</w:t>
      </w:r>
      <w:r w:rsidR="00AA2DE2">
        <w:rPr>
          <w:rStyle w:val="FootnoteReference"/>
          <w:lang w:val="en-AU" w:eastAsia="en-AU"/>
        </w:rPr>
        <w:footnoteReference w:id="50"/>
      </w:r>
      <w:r w:rsidR="00AA2DE2">
        <w:rPr>
          <w:lang w:val="en-AU" w:eastAsia="en-AU"/>
        </w:rPr>
        <w:t xml:space="preserve"> </w:t>
      </w:r>
    </w:p>
    <w:p w14:paraId="6BFD4119" w14:textId="0BEAE9E6" w:rsidR="00012157" w:rsidRDefault="00AA2DE2" w:rsidP="00012157">
      <w:pPr>
        <w:rPr>
          <w:lang w:val="en-AU" w:eastAsia="en-AU"/>
        </w:rPr>
      </w:pPr>
      <w:r>
        <w:rPr>
          <w:lang w:val="en-AU" w:eastAsia="en-AU"/>
        </w:rPr>
        <w:t xml:space="preserve">Having adequately skilled LACs </w:t>
      </w:r>
      <w:r w:rsidRPr="00AA2DE2">
        <w:rPr>
          <w:lang w:val="en-AU" w:eastAsia="en-AU"/>
        </w:rPr>
        <w:t xml:space="preserve">in place six months </w:t>
      </w:r>
      <w:r>
        <w:rPr>
          <w:lang w:val="en-AU" w:eastAsia="en-AU"/>
        </w:rPr>
        <w:t>before the NDIS rollout to assist participants to transition to the NDIS could enable the LACs to undertake this education component.</w:t>
      </w:r>
      <w:r w:rsidRPr="00AA2DE2">
        <w:rPr>
          <w:rStyle w:val="FootnoteReference"/>
          <w:lang w:val="en-AU" w:eastAsia="en-AU"/>
        </w:rPr>
        <w:t xml:space="preserve"> </w:t>
      </w:r>
      <w:r>
        <w:rPr>
          <w:lang w:val="en-AU" w:eastAsia="en-AU"/>
        </w:rPr>
        <w:t>LACs could also provide further follow-up with participants during in-depth face-to-face planning sessions.</w:t>
      </w:r>
      <w:r w:rsidRPr="00AA2DE2">
        <w:rPr>
          <w:lang w:val="en-AU" w:eastAsia="en-AU"/>
        </w:rPr>
        <w:t xml:space="preserve"> </w:t>
      </w:r>
    </w:p>
    <w:p w14:paraId="64A2546C" w14:textId="77777777" w:rsidR="00346C73" w:rsidRDefault="00346C73" w:rsidP="001E7D52">
      <w:pPr>
        <w:spacing w:after="0"/>
      </w:pPr>
      <w:r w:rsidRPr="00931B34">
        <w:t xml:space="preserve">Building the capacity of </w:t>
      </w:r>
      <w:r>
        <w:t>people with disability</w:t>
      </w:r>
      <w:r w:rsidRPr="00931B34">
        <w:t xml:space="preserve"> to better understand their rights</w:t>
      </w:r>
      <w:r>
        <w:t xml:space="preserve"> and</w:t>
      </w:r>
      <w:r w:rsidRPr="00931B34">
        <w:t xml:space="preserve"> </w:t>
      </w:r>
      <w:r>
        <w:t xml:space="preserve">concepts of </w:t>
      </w:r>
      <w:r w:rsidRPr="00931B34">
        <w:t>safe</w:t>
      </w:r>
      <w:r>
        <w:t>ty</w:t>
      </w:r>
      <w:r w:rsidRPr="00931B34">
        <w:t xml:space="preserve"> could help empower</w:t>
      </w:r>
      <w:r>
        <w:t xml:space="preserve"> participants</w:t>
      </w:r>
      <w:r w:rsidRPr="00931B34">
        <w:t xml:space="preserve"> to raise concerns</w:t>
      </w:r>
      <w:r>
        <w:t xml:space="preserve"> and assert their rights</w:t>
      </w:r>
      <w:r w:rsidRPr="00931B34">
        <w:t xml:space="preserve">. </w:t>
      </w:r>
      <w:r>
        <w:t xml:space="preserve">This could be achieved by including a line item in participant’s NDIS plans under capacity building supports. This support could build participants’ knowledge and confidence in a range of areas including: </w:t>
      </w:r>
    </w:p>
    <w:p w14:paraId="428D9817" w14:textId="77777777" w:rsidR="00346C73" w:rsidRDefault="00346C73" w:rsidP="00346C73">
      <w:pPr>
        <w:pStyle w:val="ListParagraph"/>
        <w:numPr>
          <w:ilvl w:val="0"/>
          <w:numId w:val="10"/>
        </w:numPr>
      </w:pPr>
      <w:r>
        <w:t>understanding their rights</w:t>
      </w:r>
    </w:p>
    <w:p w14:paraId="4D107090" w14:textId="77777777" w:rsidR="00346C73" w:rsidRDefault="00346C73" w:rsidP="00346C73">
      <w:pPr>
        <w:pStyle w:val="ListParagraph"/>
        <w:numPr>
          <w:ilvl w:val="0"/>
          <w:numId w:val="10"/>
        </w:numPr>
      </w:pPr>
      <w:r w:rsidRPr="009D073C">
        <w:t>what it means to feel safe</w:t>
      </w:r>
    </w:p>
    <w:p w14:paraId="0ABB25B9" w14:textId="77777777" w:rsidR="00346C73" w:rsidRDefault="00346C73" w:rsidP="00346C73">
      <w:pPr>
        <w:pStyle w:val="ListParagraph"/>
        <w:numPr>
          <w:ilvl w:val="0"/>
          <w:numId w:val="10"/>
        </w:numPr>
      </w:pPr>
      <w:r w:rsidRPr="009D073C">
        <w:t xml:space="preserve">what </w:t>
      </w:r>
      <w:r>
        <w:t>types of behaviours are acceptable and unacceptable</w:t>
      </w:r>
    </w:p>
    <w:p w14:paraId="48A2E2C7" w14:textId="77777777" w:rsidR="00346C73" w:rsidRDefault="00346C73" w:rsidP="00346C73">
      <w:pPr>
        <w:pStyle w:val="ListParagraph"/>
        <w:numPr>
          <w:ilvl w:val="0"/>
          <w:numId w:val="10"/>
        </w:numPr>
      </w:pPr>
      <w:r>
        <w:t>what constitutes violence, abuse and neglect</w:t>
      </w:r>
    </w:p>
    <w:p w14:paraId="2BE2CB74" w14:textId="77777777" w:rsidR="00346C73" w:rsidRDefault="00346C73" w:rsidP="00346C73">
      <w:pPr>
        <w:pStyle w:val="ListParagraph"/>
        <w:numPr>
          <w:ilvl w:val="0"/>
          <w:numId w:val="10"/>
        </w:numPr>
      </w:pPr>
      <w:r w:rsidRPr="009D073C">
        <w:t>principles around privacy</w:t>
      </w:r>
      <w:r>
        <w:t xml:space="preserve"> and consent </w:t>
      </w:r>
      <w:r w:rsidRPr="00AE681D">
        <w:t>for information sharing</w:t>
      </w:r>
      <w:r>
        <w:t>,</w:t>
      </w:r>
      <w:r w:rsidRPr="00AE681D">
        <w:t xml:space="preserve"> including circumstances which compel people to share information</w:t>
      </w:r>
    </w:p>
    <w:p w14:paraId="36A3EED8" w14:textId="77777777" w:rsidR="00346C73" w:rsidRDefault="00346C73" w:rsidP="00346C73">
      <w:pPr>
        <w:pStyle w:val="ListParagraph"/>
        <w:numPr>
          <w:ilvl w:val="0"/>
          <w:numId w:val="10"/>
        </w:numPr>
      </w:pPr>
      <w:r w:rsidRPr="00AE681D">
        <w:t>what to do if they people receive poor quality services or feel unsafe</w:t>
      </w:r>
    </w:p>
    <w:p w14:paraId="4A0E95CE" w14:textId="77777777" w:rsidR="00346C73" w:rsidRDefault="00346C73" w:rsidP="00346C73">
      <w:pPr>
        <w:pStyle w:val="ListParagraph"/>
        <w:numPr>
          <w:ilvl w:val="0"/>
          <w:numId w:val="10"/>
        </w:numPr>
      </w:pPr>
      <w:proofErr w:type="gramStart"/>
      <w:r w:rsidRPr="00AE681D">
        <w:t>how</w:t>
      </w:r>
      <w:proofErr w:type="gramEnd"/>
      <w:r w:rsidRPr="00AE681D">
        <w:t xml:space="preserve"> to seek support to make a complaint. </w:t>
      </w:r>
    </w:p>
    <w:p w14:paraId="2C95E8AA" w14:textId="77777777" w:rsidR="00346C73" w:rsidRDefault="00346C73" w:rsidP="00346C73">
      <w:r w:rsidRPr="00AE681D">
        <w:t>Capacity</w:t>
      </w:r>
      <w:r>
        <w:t xml:space="preserve"> building support is potentially useful for all participants when transitioning to the NDIS, but particularly for participants who choose to self-manage, young people, people with intellectual disability or cognitive impairment</w:t>
      </w:r>
      <w:r w:rsidR="00FA6328">
        <w:t>, people with complex needs</w:t>
      </w:r>
      <w:r>
        <w:t xml:space="preserve"> and those who are marginalised. </w:t>
      </w:r>
    </w:p>
    <w:p w14:paraId="0E0B79A8" w14:textId="77777777" w:rsidR="00346C73" w:rsidRDefault="001626A5" w:rsidP="001626A5">
      <w:pPr>
        <w:pStyle w:val="Heading2"/>
      </w:pPr>
      <w:bookmarkStart w:id="22" w:name="_Toc489007868"/>
      <w:r>
        <w:t>Fund disability advocacy</w:t>
      </w:r>
      <w:bookmarkEnd w:id="22"/>
    </w:p>
    <w:p w14:paraId="6946E8D6" w14:textId="77777777" w:rsidR="001626A5" w:rsidRPr="006B699A" w:rsidRDefault="001626A5" w:rsidP="00DA5E9A">
      <w:pPr>
        <w:pStyle w:val="Boxlist"/>
        <w:numPr>
          <w:ilvl w:val="0"/>
          <w:numId w:val="0"/>
        </w:numPr>
        <w:ind w:left="1080" w:hanging="654"/>
        <w:rPr>
          <w:b/>
        </w:rPr>
      </w:pPr>
      <w:r w:rsidRPr="006B699A">
        <w:rPr>
          <w:b/>
        </w:rPr>
        <w:t>Recommendation</w:t>
      </w:r>
    </w:p>
    <w:p w14:paraId="605F4C88" w14:textId="77777777" w:rsidR="001626A5" w:rsidRDefault="001626A5" w:rsidP="00DA5E9A">
      <w:pPr>
        <w:pStyle w:val="Boxlist"/>
        <w:ind w:hanging="654"/>
      </w:pPr>
      <w:r>
        <w:t xml:space="preserve">Increase funding for </w:t>
      </w:r>
      <w:r w:rsidR="006B699A">
        <w:t xml:space="preserve">independent </w:t>
      </w:r>
      <w:r>
        <w:t xml:space="preserve">disability advocacy to assist more people to understand their rights and make a complaint. </w:t>
      </w:r>
    </w:p>
    <w:p w14:paraId="4307E1BC" w14:textId="006CF636" w:rsidR="002D2F50" w:rsidRDefault="001626A5" w:rsidP="00995329">
      <w:pPr>
        <w:spacing w:before="240"/>
      </w:pPr>
      <w:r w:rsidRPr="00280B45">
        <w:t>Independent disability advoca</w:t>
      </w:r>
      <w:r>
        <w:t>cy</w:t>
      </w:r>
      <w:r w:rsidRPr="00280B45">
        <w:t xml:space="preserve"> </w:t>
      </w:r>
      <w:r>
        <w:t>is</w:t>
      </w:r>
      <w:r w:rsidRPr="00280B45">
        <w:t xml:space="preserve"> a crucial safeguard for people with disability, particularly those who are most </w:t>
      </w:r>
      <w:r w:rsidR="00995329">
        <w:t>marginalised</w:t>
      </w:r>
      <w:r w:rsidR="002D2F50">
        <w:t xml:space="preserve"> or those with complex needs</w:t>
      </w:r>
      <w:r w:rsidR="00995329">
        <w:t xml:space="preserve">. </w:t>
      </w:r>
      <w:r w:rsidRPr="00280B45">
        <w:t xml:space="preserve">Advocacy organisations can help </w:t>
      </w:r>
      <w:r w:rsidR="00D44D52">
        <w:t xml:space="preserve">identify circumstances of violence, abuse and neglect, </w:t>
      </w:r>
      <w:r w:rsidRPr="00280B45">
        <w:t>build people’s capacity to understand their rights</w:t>
      </w:r>
      <w:r>
        <w:t xml:space="preserve"> and as</w:t>
      </w:r>
      <w:r w:rsidR="00D44D52">
        <w:t>sist people to</w:t>
      </w:r>
      <w:r>
        <w:t xml:space="preserve"> make a complaint. </w:t>
      </w:r>
      <w:r w:rsidR="00A97C3E">
        <w:t xml:space="preserve">Advocates </w:t>
      </w:r>
      <w:r w:rsidR="00995329">
        <w:t>can help</w:t>
      </w:r>
      <w:r w:rsidR="00A97C3E">
        <w:t xml:space="preserve"> </w:t>
      </w:r>
      <w:r w:rsidR="00995329">
        <w:t>address the power imbalance between individuals and service providers</w:t>
      </w:r>
      <w:r w:rsidR="00995329" w:rsidRPr="00280B45">
        <w:t xml:space="preserve">. </w:t>
      </w:r>
      <w:r w:rsidR="002D2F50">
        <w:t xml:space="preserve">The Victorian Ombudsman found </w:t>
      </w:r>
      <w:r w:rsidR="002D2F50" w:rsidRPr="00CC07EC">
        <w:t>“there is a critical role for advocates to assist people with disability” to make a complaint particularly “where people were afraid to complain or faced difficulties in doing so”.</w:t>
      </w:r>
      <w:r w:rsidR="002D2F50" w:rsidRPr="00EC290C">
        <w:rPr>
          <w:rStyle w:val="FootnoteReference"/>
          <w:i/>
        </w:rPr>
        <w:footnoteReference w:id="51"/>
      </w:r>
    </w:p>
    <w:p w14:paraId="206BCB75" w14:textId="7ACD59DB" w:rsidR="00A566BD" w:rsidRDefault="00A566BD" w:rsidP="00995329">
      <w:pPr>
        <w:spacing w:before="240"/>
      </w:pPr>
      <w:r>
        <w:t>Advoca</w:t>
      </w:r>
      <w:r w:rsidR="00995329">
        <w:t xml:space="preserve">cy organisations </w:t>
      </w:r>
      <w:r>
        <w:t>are also well placed to identify and report systemic issues or trends to the Commission, to inform investigations. For example, some VCOSS members report they have already received negative feedback from several NDIS participants about particular provider</w:t>
      </w:r>
      <w:r w:rsidR="00995329">
        <w:t>s</w:t>
      </w:r>
      <w:r w:rsidR="00CC07EC">
        <w:t>.</w:t>
      </w:r>
      <w:r>
        <w:t xml:space="preserve"> </w:t>
      </w:r>
      <w:r w:rsidR="00DA5E9A">
        <w:t xml:space="preserve">    </w:t>
      </w:r>
      <w:r>
        <w:t xml:space="preserve">By receiving and acting on this information, the Commission could help identity and address issues early. </w:t>
      </w:r>
    </w:p>
    <w:p w14:paraId="6268F908" w14:textId="77777777" w:rsidR="001626A5" w:rsidRDefault="001626A5" w:rsidP="001626A5">
      <w:r w:rsidRPr="002D038E">
        <w:t xml:space="preserve">Investing in a strong and diverse disability advocacy sector can enable advocacy organisations to perform this work and reach more people. There are not enough disability advocacy services and VCOSS members </w:t>
      </w:r>
      <w:proofErr w:type="gramStart"/>
      <w:r w:rsidRPr="002D038E">
        <w:t>advise</w:t>
      </w:r>
      <w:proofErr w:type="gramEnd"/>
      <w:r w:rsidRPr="002D038E">
        <w:t xml:space="preserve"> there is large unmet demand which is likely to grow as the NDIS rolls out. The Federal parliamentary inquiry into violence, abuse and neglect against people with disability in institutional and residential settings, identified “significant investment” in funded advocates is required “</w:t>
      </w:r>
      <w:r w:rsidRPr="002A7053">
        <w:t>to deliver equitable access and representation of issues and to match the increased demand for advocacy anticipated under the NDIS</w:t>
      </w:r>
      <w:r w:rsidRPr="002D038E">
        <w:t>”</w:t>
      </w:r>
      <w:r>
        <w:t>.</w:t>
      </w:r>
      <w:r w:rsidRPr="002D038E">
        <w:rPr>
          <w:vertAlign w:val="superscript"/>
        </w:rPr>
        <w:footnoteReference w:id="52"/>
      </w:r>
    </w:p>
    <w:p w14:paraId="70268437" w14:textId="77777777" w:rsidR="00977102" w:rsidRDefault="00AA74B8" w:rsidP="0057641C">
      <w:pPr>
        <w:pStyle w:val="Heading2"/>
      </w:pPr>
      <w:bookmarkStart w:id="23" w:name="_Toc489007869"/>
      <w:r>
        <w:t>Ensure robust safeguards</w:t>
      </w:r>
      <w:r w:rsidR="000F18E8">
        <w:t xml:space="preserve"> </w:t>
      </w:r>
      <w:r>
        <w:t>for all</w:t>
      </w:r>
      <w:r w:rsidR="00C2038C">
        <w:t xml:space="preserve"> people with</w:t>
      </w:r>
      <w:r w:rsidR="000F18E8">
        <w:t xml:space="preserve"> disability</w:t>
      </w:r>
      <w:bookmarkEnd w:id="23"/>
    </w:p>
    <w:p w14:paraId="10AB29CB" w14:textId="77777777" w:rsidR="00977102" w:rsidRPr="00CC07EC" w:rsidRDefault="00977102" w:rsidP="00DA5E9A">
      <w:pPr>
        <w:pStyle w:val="Boxlist"/>
        <w:numPr>
          <w:ilvl w:val="0"/>
          <w:numId w:val="0"/>
        </w:numPr>
        <w:ind w:left="1080" w:hanging="654"/>
        <w:rPr>
          <w:b/>
        </w:rPr>
      </w:pPr>
      <w:r w:rsidRPr="00CC07EC">
        <w:rPr>
          <w:b/>
        </w:rPr>
        <w:t>Recommendations</w:t>
      </w:r>
    </w:p>
    <w:p w14:paraId="116F154F" w14:textId="77777777" w:rsidR="00977102" w:rsidRPr="00CC07EC" w:rsidRDefault="00977102" w:rsidP="00DA5E9A">
      <w:pPr>
        <w:pStyle w:val="Boxlist"/>
        <w:ind w:left="851" w:hanging="425"/>
      </w:pPr>
      <w:r w:rsidRPr="00CC07EC">
        <w:t xml:space="preserve">Ensure robust </w:t>
      </w:r>
      <w:r w:rsidR="00A17261" w:rsidRPr="00CC07EC">
        <w:t xml:space="preserve">quality and </w:t>
      </w:r>
      <w:r w:rsidR="00D44D52" w:rsidRPr="00CC07EC">
        <w:t>safeguards</w:t>
      </w:r>
      <w:r w:rsidR="000F18E8" w:rsidRPr="00CC07EC">
        <w:t xml:space="preserve"> </w:t>
      </w:r>
      <w:r w:rsidR="00CA60AE">
        <w:t xml:space="preserve">exist </w:t>
      </w:r>
      <w:r w:rsidR="000F18E8" w:rsidRPr="00CC07EC">
        <w:t>for all people wit</w:t>
      </w:r>
      <w:r w:rsidR="00456F0E" w:rsidRPr="00CC07EC">
        <w:t>h disabilit</w:t>
      </w:r>
      <w:r w:rsidR="000F18E8" w:rsidRPr="00CC07EC">
        <w:t>y</w:t>
      </w:r>
      <w:r w:rsidR="00A17261" w:rsidRPr="00CC07EC">
        <w:t>, regardless of their eligibility for the scheme</w:t>
      </w:r>
      <w:r w:rsidR="00CA60AE">
        <w:t xml:space="preserve"> and across all settings</w:t>
      </w:r>
      <w:r w:rsidR="00A17261" w:rsidRPr="00CC07EC">
        <w:t>.</w:t>
      </w:r>
    </w:p>
    <w:p w14:paraId="6D9132E4" w14:textId="77777777" w:rsidR="00977102" w:rsidRPr="00CC07EC" w:rsidRDefault="00977102" w:rsidP="00DA5E9A">
      <w:pPr>
        <w:pStyle w:val="Boxlist"/>
        <w:ind w:left="851" w:hanging="425"/>
      </w:pPr>
      <w:r w:rsidRPr="00CC07EC">
        <w:t xml:space="preserve">Clarify alignment with existing state and territory mechanisms once the full rollout occurs. </w:t>
      </w:r>
    </w:p>
    <w:p w14:paraId="765A41B2" w14:textId="77777777" w:rsidR="0048446A" w:rsidRPr="00CC07EC" w:rsidRDefault="0048446A" w:rsidP="00DA5E9A">
      <w:pPr>
        <w:pStyle w:val="Boxlist"/>
        <w:ind w:left="851" w:hanging="425"/>
      </w:pPr>
      <w:r w:rsidRPr="00CC07EC">
        <w:t xml:space="preserve">Learn from existing state and territory quality and safeguarding mechanisms and adopt best practice. </w:t>
      </w:r>
    </w:p>
    <w:p w14:paraId="7E610200" w14:textId="77777777" w:rsidR="00324D69" w:rsidRDefault="00FC41FA" w:rsidP="001E7D52">
      <w:pPr>
        <w:spacing w:before="240"/>
      </w:pPr>
      <w:r>
        <w:t>The Commission and Framework will only apply to NDIS provid</w:t>
      </w:r>
      <w:r w:rsidR="00A17261">
        <w:t>ers and participants,</w:t>
      </w:r>
      <w:r>
        <w:t xml:space="preserve"> leaving a major gap in coverage </w:t>
      </w:r>
      <w:r w:rsidR="00424672">
        <w:t xml:space="preserve">for individuals accessing services outside </w:t>
      </w:r>
      <w:r w:rsidR="0073720F">
        <w:t xml:space="preserve">of </w:t>
      </w:r>
      <w:r w:rsidR="00424672">
        <w:t xml:space="preserve">the NDIS. </w:t>
      </w:r>
      <w:r>
        <w:t>The majority of people with disability will be ineligible for individual NDIS packages</w:t>
      </w:r>
      <w:r w:rsidR="00424672">
        <w:t xml:space="preserve"> and even those who quality for NDIS supports will continue to access mainstream services</w:t>
      </w:r>
      <w:r w:rsidR="00AA74B8">
        <w:t>, such as education and health</w:t>
      </w:r>
      <w:r w:rsidR="00A17261">
        <w:t>. These people are</w:t>
      </w:r>
      <w:r w:rsidR="00424672">
        <w:t xml:space="preserve"> still</w:t>
      </w:r>
      <w:r w:rsidR="00A17261">
        <w:t xml:space="preserve"> </w:t>
      </w:r>
      <w:r w:rsidR="00424672">
        <w:t xml:space="preserve">at risk of violence, abuse and neglect and </w:t>
      </w:r>
      <w:r w:rsidR="00A17261">
        <w:t xml:space="preserve">require strong safeguards across all settings. </w:t>
      </w:r>
      <w:r w:rsidR="00CA60AE">
        <w:t xml:space="preserve">For example, VCOSS members </w:t>
      </w:r>
      <w:r w:rsidR="005F30BC">
        <w:t>and the media</w:t>
      </w:r>
      <w:r w:rsidR="00F44E3B">
        <w:t xml:space="preserve"> reports</w:t>
      </w:r>
      <w:r w:rsidR="005F30BC">
        <w:t xml:space="preserve"> </w:t>
      </w:r>
      <w:r w:rsidR="00CA60AE">
        <w:t xml:space="preserve">continue </w:t>
      </w:r>
      <w:r w:rsidR="009F2B34">
        <w:t>to raise concerns about the</w:t>
      </w:r>
      <w:r w:rsidR="00CA60AE">
        <w:t xml:space="preserve"> use of restraint and seclusion of children with disability in schools.</w:t>
      </w:r>
      <w:r w:rsidR="00CA60AE">
        <w:rPr>
          <w:rStyle w:val="FootnoteReference"/>
        </w:rPr>
        <w:footnoteReference w:id="53"/>
      </w:r>
      <w:r w:rsidR="00CA60AE">
        <w:t xml:space="preserve"> </w:t>
      </w:r>
    </w:p>
    <w:p w14:paraId="7F974704" w14:textId="6A96ADB0" w:rsidR="00C56383" w:rsidRPr="00936950" w:rsidRDefault="00424672" w:rsidP="001E7D52">
      <w:pPr>
        <w:spacing w:before="240"/>
      </w:pPr>
      <w:r>
        <w:t xml:space="preserve">The 2015 Senate Standing Committee on </w:t>
      </w:r>
      <w:r w:rsidRPr="000B655E">
        <w:t>Community Affairs report into violence, abuse and neglect</w:t>
      </w:r>
      <w:r>
        <w:t>, recommended a national system for reporting, investigating and eliminating violence, abuse and neglect of people with a disability, which covered “all disability workers, organisations and people with disability, without being restricted to NDIS participants.”</w:t>
      </w:r>
      <w:r>
        <w:rPr>
          <w:rStyle w:val="FootnoteReference"/>
        </w:rPr>
        <w:footnoteReference w:id="54"/>
      </w:r>
      <w:r w:rsidR="00C56383">
        <w:t xml:space="preserve"> </w:t>
      </w:r>
    </w:p>
    <w:p w14:paraId="698C604F" w14:textId="77777777" w:rsidR="00F30BEA" w:rsidRDefault="00C56383" w:rsidP="00346C73">
      <w:r>
        <w:rPr>
          <w:shd w:val="clear" w:color="auto" w:fill="FFFFFF"/>
        </w:rPr>
        <w:t>There is also a lack of clarity about whether existing state and territory quality and safeguarding mechanisms will continue beyond the full rollout of the NDIS</w:t>
      </w:r>
      <w:r w:rsidR="00F30BEA">
        <w:rPr>
          <w:shd w:val="clear" w:color="auto" w:fill="FFFFFF"/>
        </w:rPr>
        <w:t>, and if so how they will align</w:t>
      </w:r>
      <w:r w:rsidR="00A17261">
        <w:rPr>
          <w:shd w:val="clear" w:color="auto" w:fill="FFFFFF"/>
        </w:rPr>
        <w:t xml:space="preserve"> with the Framework</w:t>
      </w:r>
      <w:r>
        <w:rPr>
          <w:shd w:val="clear" w:color="auto" w:fill="FFFFFF"/>
        </w:rPr>
        <w:t xml:space="preserve">. For example in Victoria there are a range of </w:t>
      </w:r>
      <w:r w:rsidR="00F30BEA">
        <w:rPr>
          <w:shd w:val="clear" w:color="auto" w:fill="FFFFFF"/>
        </w:rPr>
        <w:t xml:space="preserve">existing </w:t>
      </w:r>
      <w:r>
        <w:rPr>
          <w:shd w:val="clear" w:color="auto" w:fill="FFFFFF"/>
        </w:rPr>
        <w:t>mechanisms including a</w:t>
      </w:r>
      <w:r w:rsidR="00F30BEA">
        <w:rPr>
          <w:shd w:val="clear" w:color="auto" w:fill="FFFFFF"/>
        </w:rPr>
        <w:t xml:space="preserve"> Senior Practitioner and </w:t>
      </w:r>
      <w:r w:rsidR="0073720F">
        <w:rPr>
          <w:shd w:val="clear" w:color="auto" w:fill="FFFFFF"/>
        </w:rPr>
        <w:t>C</w:t>
      </w:r>
      <w:r w:rsidR="00F30BEA">
        <w:rPr>
          <w:shd w:val="clear" w:color="auto" w:fill="FFFFFF"/>
        </w:rPr>
        <w:t xml:space="preserve">ommunity </w:t>
      </w:r>
      <w:r w:rsidR="0073720F">
        <w:rPr>
          <w:shd w:val="clear" w:color="auto" w:fill="FFFFFF"/>
        </w:rPr>
        <w:t>V</w:t>
      </w:r>
      <w:r w:rsidR="00F30BEA">
        <w:rPr>
          <w:shd w:val="clear" w:color="auto" w:fill="FFFFFF"/>
        </w:rPr>
        <w:t xml:space="preserve">isitors </w:t>
      </w:r>
      <w:r w:rsidR="000478FA">
        <w:rPr>
          <w:shd w:val="clear" w:color="auto" w:fill="FFFFFF"/>
        </w:rPr>
        <w:t>scheme</w:t>
      </w:r>
      <w:r w:rsidR="00F30BEA">
        <w:rPr>
          <w:shd w:val="clear" w:color="auto" w:fill="FFFFFF"/>
        </w:rPr>
        <w:t xml:space="preserve">. Work has also commenced on </w:t>
      </w:r>
      <w:r w:rsidR="008846D0">
        <w:rPr>
          <w:shd w:val="clear" w:color="auto" w:fill="FFFFFF"/>
        </w:rPr>
        <w:t>a Code of Conduct</w:t>
      </w:r>
      <w:r w:rsidR="00F30BEA">
        <w:rPr>
          <w:shd w:val="clear" w:color="auto" w:fill="FFFFFF"/>
        </w:rPr>
        <w:t xml:space="preserve"> for disability workers. </w:t>
      </w:r>
      <w:r w:rsidR="00A17261">
        <w:rPr>
          <w:shd w:val="clear" w:color="auto" w:fill="FFFFFF"/>
        </w:rPr>
        <w:t>C</w:t>
      </w:r>
      <w:r w:rsidR="00346C73">
        <w:t>larif</w:t>
      </w:r>
      <w:r w:rsidR="00A17261">
        <w:t xml:space="preserve">ication is required about whether </w:t>
      </w:r>
      <w:r w:rsidR="0073720F">
        <w:t>existing</w:t>
      </w:r>
      <w:r w:rsidR="00A17261">
        <w:t xml:space="preserve"> </w:t>
      </w:r>
      <w:r w:rsidR="0073720F">
        <w:t>state</w:t>
      </w:r>
      <w:r w:rsidR="00A17261">
        <w:t xml:space="preserve"> and </w:t>
      </w:r>
      <w:r w:rsidR="0073720F">
        <w:t>territory</w:t>
      </w:r>
      <w:r w:rsidR="00A17261">
        <w:t xml:space="preserve"> </w:t>
      </w:r>
      <w:r w:rsidR="0073720F">
        <w:t>mechanisms</w:t>
      </w:r>
      <w:r w:rsidR="00A17261">
        <w:t xml:space="preserve"> will continue to operate </w:t>
      </w:r>
      <w:r w:rsidR="0073720F">
        <w:t xml:space="preserve">either at a state level or nationally, </w:t>
      </w:r>
      <w:r w:rsidR="00A17261">
        <w:t xml:space="preserve">and how they will interact </w:t>
      </w:r>
      <w:r w:rsidR="0073720F">
        <w:t xml:space="preserve">collaboratively with the Framework. </w:t>
      </w:r>
      <w:r w:rsidR="00A17261">
        <w:t xml:space="preserve"> </w:t>
      </w:r>
      <w:r w:rsidR="00F30BEA">
        <w:t xml:space="preserve"> </w:t>
      </w:r>
    </w:p>
    <w:p w14:paraId="49579A47" w14:textId="325C7FA1" w:rsidR="00D44D52" w:rsidRPr="00A17261" w:rsidRDefault="0055372C" w:rsidP="00CE5762">
      <w:r>
        <w:t>The</w:t>
      </w:r>
      <w:r w:rsidR="00F30BEA">
        <w:t xml:space="preserve"> </w:t>
      </w:r>
      <w:r w:rsidR="0048446A">
        <w:t>Framework</w:t>
      </w:r>
      <w:r w:rsidR="00F30BEA">
        <w:t xml:space="preserve"> and Commission </w:t>
      </w:r>
      <w:r>
        <w:t>should</w:t>
      </w:r>
      <w:r w:rsidR="00324D69">
        <w:t xml:space="preserve"> adopt the</w:t>
      </w:r>
      <w:r>
        <w:t xml:space="preserve"> </w:t>
      </w:r>
      <w:r w:rsidR="001E7D52">
        <w:t xml:space="preserve">lessons </w:t>
      </w:r>
      <w:r w:rsidR="00F30BEA">
        <w:t xml:space="preserve">from the existing </w:t>
      </w:r>
      <w:r w:rsidR="0048446A">
        <w:t>state</w:t>
      </w:r>
      <w:r w:rsidR="00F30BEA">
        <w:t xml:space="preserve"> and territory </w:t>
      </w:r>
      <w:r w:rsidR="0048446A">
        <w:t>mechanisms</w:t>
      </w:r>
      <w:r w:rsidR="00324D69">
        <w:t>,</w:t>
      </w:r>
      <w:r w:rsidR="0048446A">
        <w:t xml:space="preserve"> and build on these to deliver </w:t>
      </w:r>
      <w:r w:rsidR="00F30BEA">
        <w:t xml:space="preserve">a </w:t>
      </w:r>
      <w:r w:rsidR="00A17261">
        <w:t xml:space="preserve">high </w:t>
      </w:r>
      <w:r w:rsidR="0073720F">
        <w:t>quality</w:t>
      </w:r>
      <w:r w:rsidR="00A17261">
        <w:t xml:space="preserve"> and </w:t>
      </w:r>
      <w:r w:rsidR="0048446A">
        <w:t>robust</w:t>
      </w:r>
      <w:r w:rsidR="00F30BEA">
        <w:t xml:space="preserve"> </w:t>
      </w:r>
      <w:r w:rsidR="00A17261">
        <w:t xml:space="preserve">safeguarding </w:t>
      </w:r>
      <w:r w:rsidR="0048446A">
        <w:t>system</w:t>
      </w:r>
      <w:r w:rsidR="00F30BEA">
        <w:t xml:space="preserve">. VCOSS </w:t>
      </w:r>
      <w:r w:rsidR="0048446A">
        <w:t>members</w:t>
      </w:r>
      <w:r w:rsidR="00F30BEA">
        <w:t xml:space="preserve"> are concerned good </w:t>
      </w:r>
      <w:r w:rsidR="0048446A">
        <w:t>practice</w:t>
      </w:r>
      <w:r w:rsidR="00F30BEA">
        <w:t xml:space="preserve"> which has </w:t>
      </w:r>
      <w:r w:rsidR="0048446A">
        <w:t>taken</w:t>
      </w:r>
      <w:r w:rsidR="00F30BEA">
        <w:t xml:space="preserve"> years to develop in Victoria will be </w:t>
      </w:r>
      <w:r w:rsidR="0048446A">
        <w:t>lost</w:t>
      </w:r>
      <w:r w:rsidR="00F30BEA">
        <w:t xml:space="preserve"> and mistakes repeated</w:t>
      </w:r>
      <w:r w:rsidR="0048446A">
        <w:t>.</w:t>
      </w:r>
      <w:r w:rsidR="00F30BEA">
        <w:t xml:space="preserve"> </w:t>
      </w:r>
      <w:r w:rsidR="00DB43B3">
        <w:t xml:space="preserve">They also warn against watering down Victoria’s strong protections to achieve national consistency. </w:t>
      </w:r>
    </w:p>
    <w:p w14:paraId="40C67EFE" w14:textId="77777777" w:rsidR="005D2943" w:rsidRDefault="00977102" w:rsidP="0057641C">
      <w:pPr>
        <w:pStyle w:val="Heading2"/>
      </w:pPr>
      <w:bookmarkStart w:id="24" w:name="_Toc489007870"/>
      <w:r w:rsidRPr="00977102">
        <w:t>Adjust pricing to support a skilled and qualified workforce</w:t>
      </w:r>
      <w:bookmarkEnd w:id="24"/>
    </w:p>
    <w:p w14:paraId="1A02B104" w14:textId="77777777" w:rsidR="0081516A" w:rsidRPr="00CC07EC" w:rsidRDefault="0081516A" w:rsidP="00DA5E9A">
      <w:pPr>
        <w:pStyle w:val="Boxlist"/>
        <w:numPr>
          <w:ilvl w:val="0"/>
          <w:numId w:val="0"/>
        </w:numPr>
        <w:ind w:left="709" w:hanging="425"/>
        <w:rPr>
          <w:b/>
        </w:rPr>
      </w:pPr>
      <w:r w:rsidRPr="00CC07EC">
        <w:rPr>
          <w:b/>
        </w:rPr>
        <w:t>Recommendation</w:t>
      </w:r>
    </w:p>
    <w:p w14:paraId="744D98A7" w14:textId="7272E5B2" w:rsidR="0081516A" w:rsidRDefault="00CB2120" w:rsidP="00DA5E9A">
      <w:pPr>
        <w:pStyle w:val="Boxlist"/>
        <w:ind w:left="709" w:hanging="425"/>
      </w:pPr>
      <w:r>
        <w:t>Amend</w:t>
      </w:r>
      <w:r w:rsidR="0081516A">
        <w:t xml:space="preserve"> </w:t>
      </w:r>
      <w:r w:rsidR="0055372C">
        <w:t xml:space="preserve">the </w:t>
      </w:r>
      <w:r w:rsidR="0081516A">
        <w:t xml:space="preserve">pricing </w:t>
      </w:r>
      <w:r w:rsidR="008E2DC2">
        <w:t xml:space="preserve">model </w:t>
      </w:r>
      <w:r w:rsidR="0081516A">
        <w:t>to ensure it supports a s</w:t>
      </w:r>
      <w:r>
        <w:t xml:space="preserve">killed and qualified workforce, and covers </w:t>
      </w:r>
      <w:r w:rsidR="0081516A">
        <w:t xml:space="preserve">supervision, professional development </w:t>
      </w:r>
      <w:r>
        <w:t>and other overheads</w:t>
      </w:r>
      <w:r w:rsidR="008E2DC2">
        <w:t xml:space="preserve"> required to provide quality services</w:t>
      </w:r>
      <w:r>
        <w:t>.</w:t>
      </w:r>
    </w:p>
    <w:p w14:paraId="5FE63354" w14:textId="036940EF" w:rsidR="00FE4B74" w:rsidRDefault="00FE4B74" w:rsidP="00DA5E9A">
      <w:pPr>
        <w:pStyle w:val="Boxlist"/>
        <w:ind w:left="709" w:hanging="425"/>
      </w:pPr>
      <w:r>
        <w:t>Transfer the NDIA’s pricing powers to an independent price regulator</w:t>
      </w:r>
      <w:r w:rsidR="002F66E5">
        <w:t>.</w:t>
      </w:r>
    </w:p>
    <w:p w14:paraId="1D4C16AD" w14:textId="12E2B72F" w:rsidR="006E666D" w:rsidRDefault="004E6B8E" w:rsidP="001E7D52">
      <w:pPr>
        <w:spacing w:before="240"/>
      </w:pPr>
      <w:r>
        <w:t xml:space="preserve">NDIS price limits and pricing policies directly affect service quality. Having an accurate and flexible NDIS pricing structure helps sustain a qualified and experienced disability workforce. If pricing structures do not reflect the true costs of service delivery, such as supervision, </w:t>
      </w:r>
      <w:r w:rsidR="008E2DC2">
        <w:t xml:space="preserve">professional development, </w:t>
      </w:r>
      <w:r>
        <w:t xml:space="preserve">administration, </w:t>
      </w:r>
      <w:r w:rsidR="008E2DC2">
        <w:t xml:space="preserve">and </w:t>
      </w:r>
      <w:r>
        <w:t xml:space="preserve">travel, service quality </w:t>
      </w:r>
      <w:r w:rsidR="00324D69">
        <w:t xml:space="preserve">and outcomes are likely to </w:t>
      </w:r>
      <w:r>
        <w:t xml:space="preserve">be compromised. </w:t>
      </w:r>
    </w:p>
    <w:p w14:paraId="0B0EB9AD" w14:textId="1E9A4B9C" w:rsidR="004E6B8E" w:rsidRDefault="004E6B8E" w:rsidP="004E6B8E">
      <w:pPr>
        <w:rPr>
          <w:rFonts w:ascii="ArialMT" w:hAnsi="ArialMT" w:cs="ArialMT"/>
          <w:vertAlign w:val="superscript"/>
        </w:rPr>
      </w:pPr>
      <w:r>
        <w:t xml:space="preserve">VCOSS members report NDIA pricing structures </w:t>
      </w:r>
      <w:r w:rsidR="006B7015">
        <w:t>make it challenging to retain and recruit</w:t>
      </w:r>
      <w:r w:rsidR="006B7015" w:rsidRPr="000356C6">
        <w:t xml:space="preserve"> </w:t>
      </w:r>
      <w:r>
        <w:t xml:space="preserve">qualified workers </w:t>
      </w:r>
      <w:r w:rsidRPr="000356C6">
        <w:t xml:space="preserve">who can deliver </w:t>
      </w:r>
      <w:r>
        <w:t>effective support and therapeutic</w:t>
      </w:r>
      <w:r w:rsidRPr="000356C6">
        <w:t xml:space="preserve"> services</w:t>
      </w:r>
      <w:r>
        <w:t>, particularly for people with complex needs and people with psychosocial disability.</w:t>
      </w:r>
      <w:r w:rsidR="006B7015" w:rsidRPr="00742355">
        <w:rPr>
          <w:rFonts w:ascii="ArialMT" w:hAnsi="ArialMT" w:cs="ArialMT"/>
          <w:vertAlign w:val="superscript"/>
        </w:rPr>
        <w:footnoteReference w:id="55"/>
      </w:r>
      <w:r w:rsidR="006B7015">
        <w:t xml:space="preserve"> </w:t>
      </w:r>
      <w:r>
        <w:t xml:space="preserve">VCOSS members also report the NDIS pricing </w:t>
      </w:r>
      <w:r w:rsidR="006B7015">
        <w:t xml:space="preserve">model </w:t>
      </w:r>
      <w:r>
        <w:t>do</w:t>
      </w:r>
      <w:r w:rsidR="008F5742">
        <w:t>es</w:t>
      </w:r>
      <w:r>
        <w:t xml:space="preserve"> not adequately cover the costs associated with ongoing professional development for staff, adequate supervision, rent, and administration required to deliver services under the NDIS.</w:t>
      </w:r>
      <w:r w:rsidR="006B7015" w:rsidRPr="006B7015">
        <w:rPr>
          <w:rFonts w:ascii="ArialMT" w:hAnsi="ArialMT" w:cs="ArialMT"/>
          <w:vertAlign w:val="superscript"/>
        </w:rPr>
        <w:t xml:space="preserve"> </w:t>
      </w:r>
      <w:r w:rsidR="006B7015" w:rsidRPr="00742355">
        <w:rPr>
          <w:rFonts w:ascii="ArialMT" w:hAnsi="ArialMT" w:cs="ArialMT"/>
          <w:vertAlign w:val="superscript"/>
        </w:rPr>
        <w:footnoteReference w:id="56"/>
      </w:r>
    </w:p>
    <w:p w14:paraId="4EF5D89F" w14:textId="77777777" w:rsidR="006B7015" w:rsidRDefault="006B7015" w:rsidP="004E6B8E">
      <w:r>
        <w:t>Amending NDIS pricing so it is</w:t>
      </w:r>
      <w:r w:rsidRPr="00741E80">
        <w:t xml:space="preserve"> </w:t>
      </w:r>
      <w:r>
        <w:t>c</w:t>
      </w:r>
      <w:r w:rsidRPr="00741E80">
        <w:t>ommensurate with the skills and expertise required to deliver effective support</w:t>
      </w:r>
      <w:r>
        <w:t xml:space="preserve"> and cover the costs of service delivery can help provide a high </w:t>
      </w:r>
      <w:r w:rsidR="00963BC6">
        <w:t>quality,</w:t>
      </w:r>
      <w:r>
        <w:t xml:space="preserve"> safe service system. </w:t>
      </w:r>
    </w:p>
    <w:p w14:paraId="0298E6BB" w14:textId="3AE5853B" w:rsidR="00A503BF" w:rsidRPr="001E7D52" w:rsidRDefault="002E1D6A" w:rsidP="001E7D52">
      <w:pPr>
        <w:rPr>
          <w:rFonts w:eastAsiaTheme="majorEastAsia" w:cstheme="majorBidi"/>
          <w:b/>
          <w:bCs/>
          <w:color w:val="E36C0A" w:themeColor="accent6" w:themeShade="BF"/>
          <w:sz w:val="32"/>
          <w:szCs w:val="26"/>
        </w:rPr>
        <w:sectPr w:rsidR="00A503BF" w:rsidRPr="001E7D52" w:rsidSect="00BF4B30">
          <w:pgSz w:w="11900" w:h="16840"/>
          <w:pgMar w:top="1985" w:right="1134" w:bottom="1134" w:left="1134" w:header="709" w:footer="389" w:gutter="0"/>
          <w:pgNumType w:start="1"/>
          <w:cols w:space="708"/>
          <w:docGrid w:linePitch="360"/>
        </w:sectPr>
      </w:pPr>
      <w:r>
        <w:t>In principle, VCOSS</w:t>
      </w:r>
      <w:r w:rsidR="00FE4B74">
        <w:t xml:space="preserve"> support the Productivity Commission’s recommendation </w:t>
      </w:r>
      <w:r w:rsidR="00FE4B74">
        <w:rPr>
          <w:szCs w:val="22"/>
        </w:rPr>
        <w:t>to transfer the NDIA’s pricing powers to an independent price regulator. We believe this will provide a more fair and transparent process for price setting</w:t>
      </w:r>
      <w:r>
        <w:rPr>
          <w:szCs w:val="22"/>
        </w:rPr>
        <w:t>.</w:t>
      </w:r>
      <w:r>
        <w:rPr>
          <w:rStyle w:val="FootnoteReference"/>
          <w:szCs w:val="22"/>
        </w:rPr>
        <w:footnoteReference w:id="57"/>
      </w:r>
      <w:r w:rsidR="008372A6">
        <w:rPr>
          <w:szCs w:val="22"/>
        </w:rPr>
        <w:t xml:space="preserve"> </w:t>
      </w:r>
      <w:r>
        <w:rPr>
          <w:szCs w:val="22"/>
        </w:rPr>
        <w:t xml:space="preserve">It will </w:t>
      </w:r>
      <w:r w:rsidR="008372A6">
        <w:rPr>
          <w:szCs w:val="22"/>
        </w:rPr>
        <w:t xml:space="preserve">help </w:t>
      </w:r>
      <w:r w:rsidR="00F702E7">
        <w:rPr>
          <w:szCs w:val="22"/>
        </w:rPr>
        <w:t>address</w:t>
      </w:r>
      <w:r>
        <w:rPr>
          <w:szCs w:val="22"/>
        </w:rPr>
        <w:t xml:space="preserve"> the potential conflict of interest for the NDIA in both delivering the scheme and setting the prices of services</w:t>
      </w:r>
      <w:r w:rsidR="00FE4B74">
        <w:rPr>
          <w:szCs w:val="22"/>
        </w:rPr>
        <w:t xml:space="preserve">. </w:t>
      </w:r>
    </w:p>
    <w:p w14:paraId="3ED85426" w14:textId="77777777" w:rsidR="005D2943" w:rsidRPr="009519D2" w:rsidRDefault="0037078A" w:rsidP="00CE5762">
      <w:r>
        <w:rPr>
          <w:noProof/>
          <w:lang w:val="en-AU" w:eastAsia="en-AU"/>
        </w:rPr>
        <w:drawing>
          <wp:anchor distT="0" distB="0" distL="114300" distR="114300" simplePos="0" relativeHeight="251665408" behindDoc="1" locked="0" layoutInCell="1" allowOverlap="1" wp14:anchorId="42644E95" wp14:editId="1D27931B">
            <wp:simplePos x="0" y="0"/>
            <wp:positionH relativeFrom="page">
              <wp:posOffset>0</wp:posOffset>
            </wp:positionH>
            <wp:positionV relativeFrom="page">
              <wp:posOffset>5358</wp:posOffset>
            </wp:positionV>
            <wp:extent cx="7558860" cy="10681412"/>
            <wp:effectExtent l="0" t="0" r="444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dk orange.jpg"/>
                    <pic:cNvPicPr/>
                  </pic:nvPicPr>
                  <pic:blipFill>
                    <a:blip r:embed="rId13">
                      <a:extLst>
                        <a:ext uri="{28A0092B-C50C-407E-A947-70E740481C1C}">
                          <a14:useLocalDpi xmlns:a14="http://schemas.microsoft.com/office/drawing/2010/main" val="0"/>
                        </a:ext>
                      </a:extLst>
                    </a:blip>
                    <a:stretch>
                      <a:fillRect/>
                    </a:stretch>
                  </pic:blipFill>
                  <pic:spPr>
                    <a:xfrm>
                      <a:off x="0" y="0"/>
                      <a:ext cx="7558860" cy="10681412"/>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C2102D6" w14:textId="77777777" w:rsidR="009519D2" w:rsidRPr="0076141E" w:rsidRDefault="009519D2" w:rsidP="00CE5762"/>
    <w:sectPr w:rsidR="009519D2" w:rsidRPr="0076141E" w:rsidSect="005D2943">
      <w:pgSz w:w="11900" w:h="16840"/>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55C71" w14:textId="77777777" w:rsidR="004174B1" w:rsidRDefault="004174B1" w:rsidP="00CE5762">
      <w:r>
        <w:separator/>
      </w:r>
    </w:p>
  </w:endnote>
  <w:endnote w:type="continuationSeparator" w:id="0">
    <w:p w14:paraId="1F4A8110" w14:textId="77777777" w:rsidR="004174B1" w:rsidRDefault="004174B1" w:rsidP="00CE5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101751"/>
      <w:docPartObj>
        <w:docPartGallery w:val="Page Numbers (Bottom of Page)"/>
        <w:docPartUnique/>
      </w:docPartObj>
    </w:sdtPr>
    <w:sdtEndPr>
      <w:rPr>
        <w:noProof/>
      </w:rPr>
    </w:sdtEndPr>
    <w:sdtContent>
      <w:p w14:paraId="598E0432" w14:textId="77777777" w:rsidR="004174B1" w:rsidRPr="00007C97" w:rsidRDefault="004174B1" w:rsidP="00CE5762">
        <w:pPr>
          <w:pStyle w:val="Footer"/>
        </w:pPr>
        <w:r w:rsidRPr="00007C97">
          <w:rPr>
            <w:rStyle w:val="PageNumber"/>
            <w:b/>
            <w:noProof/>
            <w:sz w:val="18"/>
            <w:szCs w:val="18"/>
          </w:rPr>
          <w:fldChar w:fldCharType="begin"/>
        </w:r>
        <w:r w:rsidRPr="00007C97">
          <w:rPr>
            <w:rStyle w:val="PageNumber"/>
            <w:b/>
            <w:noProof/>
            <w:sz w:val="18"/>
            <w:szCs w:val="18"/>
          </w:rPr>
          <w:instrText xml:space="preserve"> PAGE   \* MERGEFORMAT </w:instrText>
        </w:r>
        <w:r w:rsidRPr="00007C97">
          <w:rPr>
            <w:rStyle w:val="PageNumber"/>
            <w:b/>
            <w:noProof/>
            <w:sz w:val="18"/>
            <w:szCs w:val="18"/>
          </w:rPr>
          <w:fldChar w:fldCharType="separate"/>
        </w:r>
        <w:r>
          <w:rPr>
            <w:rStyle w:val="PageNumber"/>
            <w:b/>
            <w:noProof/>
            <w:sz w:val="18"/>
            <w:szCs w:val="18"/>
          </w:rPr>
          <w:t>4</w:t>
        </w:r>
        <w:r w:rsidRPr="00007C97">
          <w:rPr>
            <w:rStyle w:val="PageNumber"/>
            <w:b/>
            <w:sz w:val="18"/>
            <w:szCs w:val="18"/>
          </w:rPr>
          <w:fldChar w:fldCharType="end"/>
        </w:r>
      </w:p>
    </w:sdtContent>
  </w:sdt>
  <w:p w14:paraId="3843DCF0" w14:textId="77777777" w:rsidR="004174B1" w:rsidRPr="00007C97" w:rsidRDefault="004174B1" w:rsidP="00CE5762">
    <w:pPr>
      <w:pStyle w:val="Footer"/>
    </w:pPr>
    <w:r w:rsidRPr="00007C97">
      <w:rPr>
        <w:b/>
      </w:rPr>
      <w:t>VCOSS</w:t>
    </w:r>
    <w:r w:rsidRPr="00007C97">
      <w:t xml:space="preserve"> Name of submission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4F1F3" w14:textId="65077006" w:rsidR="00A503BF" w:rsidRPr="00583743" w:rsidRDefault="004174B1" w:rsidP="00CE5762">
    <w:pPr>
      <w:pStyle w:val="Footer"/>
      <w:rPr>
        <w:rStyle w:val="PageNumber"/>
        <w:sz w:val="18"/>
        <w:szCs w:val="18"/>
      </w:rPr>
    </w:pPr>
    <w:r w:rsidRPr="00DA5E9A">
      <w:t xml:space="preserve">Safeguarding the </w:t>
    </w:r>
    <w:r w:rsidR="00A503BF" w:rsidRPr="00DA5E9A">
      <w:t xml:space="preserve">quality </w:t>
    </w:r>
    <w:r w:rsidRPr="00DA5E9A">
      <w:t xml:space="preserve">of services </w:t>
    </w:r>
    <w:r w:rsidR="00A503BF" w:rsidRPr="00DA5E9A">
      <w:t>for</w:t>
    </w:r>
    <w:r w:rsidR="00DA5E9A" w:rsidRPr="00DA5E9A">
      <w:t xml:space="preserve"> all people wit</w:t>
    </w:r>
    <w:r w:rsidR="00A503BF" w:rsidRPr="00DA5E9A">
      <w:t>h disability</w:t>
    </w:r>
    <w:r w:rsidR="00A503BF">
      <w:tab/>
    </w:r>
    <w:r w:rsidR="00A503BF">
      <w:tab/>
    </w:r>
    <w:r w:rsidR="00A503BF" w:rsidRPr="00583743">
      <w:rPr>
        <w:rStyle w:val="PageNumber"/>
        <w:sz w:val="18"/>
        <w:szCs w:val="18"/>
      </w:rPr>
      <w:fldChar w:fldCharType="begin"/>
    </w:r>
    <w:r w:rsidR="00A503BF" w:rsidRPr="00583743">
      <w:rPr>
        <w:rStyle w:val="PageNumber"/>
        <w:sz w:val="18"/>
        <w:szCs w:val="18"/>
      </w:rPr>
      <w:instrText xml:space="preserve">PAGE  </w:instrText>
    </w:r>
    <w:r w:rsidR="00A503BF" w:rsidRPr="00583743">
      <w:rPr>
        <w:rStyle w:val="PageNumber"/>
        <w:sz w:val="18"/>
        <w:szCs w:val="18"/>
      </w:rPr>
      <w:fldChar w:fldCharType="separate"/>
    </w:r>
    <w:r w:rsidR="00D52612">
      <w:rPr>
        <w:rStyle w:val="PageNumber"/>
        <w:noProof/>
        <w:sz w:val="18"/>
        <w:szCs w:val="18"/>
      </w:rPr>
      <w:t>20</w:t>
    </w:r>
    <w:r w:rsidR="00A503BF" w:rsidRPr="00583743">
      <w:rPr>
        <w:rStyle w:val="PageNumber"/>
        <w:sz w:val="18"/>
        <w:szCs w:val="18"/>
      </w:rPr>
      <w:fldChar w:fldCharType="end"/>
    </w:r>
  </w:p>
  <w:p w14:paraId="0112CD73" w14:textId="77777777" w:rsidR="00A503BF" w:rsidRPr="00583743" w:rsidRDefault="00A503BF" w:rsidP="00CE5762">
    <w:pPr>
      <w:pStyle w:val="BasicParagrap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884D1" w14:textId="77777777" w:rsidR="004174B1" w:rsidRDefault="004174B1" w:rsidP="00CE5762">
      <w:r>
        <w:separator/>
      </w:r>
    </w:p>
  </w:footnote>
  <w:footnote w:type="continuationSeparator" w:id="0">
    <w:p w14:paraId="01651CCD" w14:textId="77777777" w:rsidR="004174B1" w:rsidRDefault="004174B1" w:rsidP="00CE5762">
      <w:r>
        <w:continuationSeparator/>
      </w:r>
    </w:p>
  </w:footnote>
  <w:footnote w:id="1">
    <w:p w14:paraId="310972B7" w14:textId="77777777" w:rsidR="004174B1" w:rsidRDefault="004174B1" w:rsidP="00FE5A70">
      <w:pPr>
        <w:pStyle w:val="FootnoteText"/>
      </w:pPr>
      <w:r>
        <w:rPr>
          <w:rStyle w:val="FootnoteReference"/>
        </w:rPr>
        <w:footnoteRef/>
      </w:r>
      <w:r>
        <w:t xml:space="preserve"> VCOSS, </w:t>
      </w:r>
      <w:proofErr w:type="gramStart"/>
      <w:r>
        <w:t>Delivering</w:t>
      </w:r>
      <w:proofErr w:type="gramEnd"/>
      <w:r>
        <w:t xml:space="preserve"> high quality, safe services, </w:t>
      </w:r>
      <w:r w:rsidRPr="00341E13">
        <w:t>VCOSS Submission on the NDIS Code of Conduct</w:t>
      </w:r>
      <w:r>
        <w:t xml:space="preserve">, June 2017. </w:t>
      </w:r>
    </w:p>
  </w:footnote>
  <w:footnote w:id="2">
    <w:p w14:paraId="5282AD52" w14:textId="77777777" w:rsidR="004174B1" w:rsidRDefault="004174B1" w:rsidP="00FE5A70">
      <w:pPr>
        <w:pStyle w:val="FootnoteText"/>
      </w:pPr>
      <w:r>
        <w:rPr>
          <w:rStyle w:val="FootnoteReference"/>
        </w:rPr>
        <w:footnoteRef/>
      </w:r>
      <w:r>
        <w:t xml:space="preserve"> For example, </w:t>
      </w:r>
      <w:r w:rsidRPr="006713E4">
        <w:t xml:space="preserve">Farrah </w:t>
      </w:r>
      <w:proofErr w:type="spellStart"/>
      <w:r w:rsidRPr="006713E4">
        <w:t>Tomazin</w:t>
      </w:r>
      <w:proofErr w:type="spellEnd"/>
      <w:r>
        <w:t xml:space="preserve">, </w:t>
      </w:r>
      <w:r w:rsidRPr="006713E4">
        <w:t>Stop the rorts: $30 million crackdown looms for vocational sector's dodgy training</w:t>
      </w:r>
      <w:r>
        <w:t xml:space="preserve"> providers, The Age, 20 September 2015, </w:t>
      </w:r>
      <w:hyperlink r:id="rId1" w:history="1">
        <w:r w:rsidRPr="00675061">
          <w:rPr>
            <w:rStyle w:val="Hyperlink"/>
            <w:sz w:val="16"/>
          </w:rPr>
          <w:t>http://www.theage.com.au/victoria/stop-the-rorts-30-million-crackdown-looms-for-vocational-sectors-dodgy-training-providers-20150919-gjqbuk.html</w:t>
        </w:r>
      </w:hyperlink>
      <w:r>
        <w:t>, accessed 24 July 2017.</w:t>
      </w:r>
    </w:p>
  </w:footnote>
  <w:footnote w:id="3">
    <w:p w14:paraId="7A4010A1" w14:textId="77777777" w:rsidR="004174B1" w:rsidRDefault="004174B1" w:rsidP="00FE5A70">
      <w:pPr>
        <w:pStyle w:val="FootnoteText"/>
      </w:pPr>
      <w:r>
        <w:rPr>
          <w:rStyle w:val="FootnoteReference"/>
        </w:rPr>
        <w:footnoteRef/>
      </w:r>
      <w:r>
        <w:t xml:space="preserve"> For example, </w:t>
      </w:r>
      <w:proofErr w:type="spellStart"/>
      <w:r>
        <w:t>Darragh</w:t>
      </w:r>
      <w:proofErr w:type="spellEnd"/>
      <w:r>
        <w:t xml:space="preserve"> O’Keefe, </w:t>
      </w:r>
      <w:r w:rsidRPr="006713E4">
        <w:t>Poor quality aged care can still ‘fly below the radar’</w:t>
      </w:r>
      <w:r>
        <w:t xml:space="preserve">, Australian Ageing Agenda, 3 May 2017, </w:t>
      </w:r>
      <w:hyperlink r:id="rId2" w:history="1">
        <w:r w:rsidRPr="00675061">
          <w:rPr>
            <w:rStyle w:val="Hyperlink"/>
            <w:sz w:val="16"/>
          </w:rPr>
          <w:t>http://www.australianageingagenda.com.au/2017/05/03/poor-quality-aged-care-can-fly-below-the-radar/</w:t>
        </w:r>
      </w:hyperlink>
      <w:r>
        <w:t>, accessed 24 July 2017.</w:t>
      </w:r>
    </w:p>
  </w:footnote>
  <w:footnote w:id="4">
    <w:p w14:paraId="06CAFBA2" w14:textId="77777777" w:rsidR="004174B1" w:rsidRDefault="004174B1">
      <w:pPr>
        <w:pStyle w:val="FootnoteText"/>
      </w:pPr>
      <w:r>
        <w:rPr>
          <w:rStyle w:val="FootnoteReference"/>
        </w:rPr>
        <w:footnoteRef/>
      </w:r>
      <w:r>
        <w:t xml:space="preserve"> </w:t>
      </w:r>
      <w:proofErr w:type="spellStart"/>
      <w:r>
        <w:t>VicServ</w:t>
      </w:r>
      <w:proofErr w:type="spellEnd"/>
      <w:r>
        <w:t xml:space="preserve">, </w:t>
      </w:r>
      <w:r w:rsidRPr="0038659A">
        <w:rPr>
          <w:i/>
        </w:rPr>
        <w:t>Response to the National Disability Insurance Scheme Amendment (Quality and Safeguards Commission and Other Measures) Bill 2017</w:t>
      </w:r>
      <w:r>
        <w:t xml:space="preserve">, July 2017. </w:t>
      </w:r>
    </w:p>
  </w:footnote>
  <w:footnote w:id="5">
    <w:p w14:paraId="3424352B" w14:textId="77777777" w:rsidR="004174B1" w:rsidRDefault="004174B1">
      <w:pPr>
        <w:pStyle w:val="FootnoteText"/>
      </w:pPr>
      <w:r>
        <w:rPr>
          <w:rStyle w:val="FootnoteReference"/>
        </w:rPr>
        <w:footnoteRef/>
      </w:r>
      <w:r>
        <w:t xml:space="preserve"> NDIS, </w:t>
      </w:r>
      <w:r w:rsidRPr="0038659A">
        <w:rPr>
          <w:i/>
        </w:rPr>
        <w:t>Independent Advisory Council</w:t>
      </w:r>
      <w:r>
        <w:t xml:space="preserve">, </w:t>
      </w:r>
      <w:hyperlink r:id="rId3" w:history="1">
        <w:r w:rsidRPr="00A34334">
          <w:rPr>
            <w:rStyle w:val="Hyperlink"/>
            <w:sz w:val="16"/>
          </w:rPr>
          <w:t>https://www.ndis.gov.au/about-us/governance/IAC</w:t>
        </w:r>
      </w:hyperlink>
      <w:r>
        <w:t xml:space="preserve">, accessed 26 July 2017. </w:t>
      </w:r>
    </w:p>
  </w:footnote>
  <w:footnote w:id="6">
    <w:p w14:paraId="6C1878C0" w14:textId="77777777" w:rsidR="004174B1" w:rsidRDefault="004174B1" w:rsidP="00286E31">
      <w:pPr>
        <w:pStyle w:val="FootnoteText"/>
      </w:pPr>
      <w:r>
        <w:rPr>
          <w:rStyle w:val="FootnoteReference"/>
        </w:rPr>
        <w:footnoteRef/>
      </w:r>
      <w:r>
        <w:t xml:space="preserve"> </w:t>
      </w:r>
      <w:r w:rsidRPr="00DD7C0B">
        <w:t>National Disability Insurance Scheme Amendment (Quality and Safeguards Commission and Other Measures) Bill 2017</w:t>
      </w:r>
      <w:r>
        <w:t xml:space="preserve">, </w:t>
      </w:r>
      <w:r w:rsidRPr="00376769">
        <w:t>s. 181F</w:t>
      </w:r>
      <w:r>
        <w:t xml:space="preserve">(g), s. </w:t>
      </w:r>
      <w:r w:rsidRPr="00376769">
        <w:t>181G</w:t>
      </w:r>
      <w:r>
        <w:t xml:space="preserve">(e) and s. </w:t>
      </w:r>
      <w:r w:rsidRPr="00376769">
        <w:t>181H</w:t>
      </w:r>
      <w:r>
        <w:t>(</w:t>
      </w:r>
      <w:proofErr w:type="spellStart"/>
      <w:r>
        <w:t>i</w:t>
      </w:r>
      <w:proofErr w:type="spellEnd"/>
      <w:r>
        <w:t xml:space="preserve">) </w:t>
      </w:r>
    </w:p>
  </w:footnote>
  <w:footnote w:id="7">
    <w:p w14:paraId="01DD5E8E" w14:textId="77777777" w:rsidR="004174B1" w:rsidRDefault="004174B1" w:rsidP="00286E31">
      <w:pPr>
        <w:pStyle w:val="FootnoteText"/>
      </w:pPr>
      <w:r>
        <w:rPr>
          <w:rStyle w:val="FootnoteReference"/>
        </w:rPr>
        <w:footnoteRef/>
      </w:r>
      <w:r>
        <w:t xml:space="preserve"> </w:t>
      </w:r>
      <w:r w:rsidRPr="00DD7C0B">
        <w:t>National Disability Insurance Scheme Amendment (Quality and Safeguards Commission and Other Measures) Bill 2017</w:t>
      </w:r>
      <w:r>
        <w:t xml:space="preserve">, </w:t>
      </w:r>
      <w:r w:rsidRPr="00926A34">
        <w:rPr>
          <w:lang w:val="en-US"/>
        </w:rPr>
        <w:t>s</w:t>
      </w:r>
      <w:r>
        <w:rPr>
          <w:lang w:val="en-US"/>
        </w:rPr>
        <w:t>.</w:t>
      </w:r>
      <w:r w:rsidRPr="00926A34">
        <w:rPr>
          <w:lang w:val="en-US"/>
        </w:rPr>
        <w:t xml:space="preserve"> </w:t>
      </w:r>
      <w:r>
        <w:rPr>
          <w:lang w:val="en-US"/>
        </w:rPr>
        <w:t>73ZS</w:t>
      </w:r>
    </w:p>
  </w:footnote>
  <w:footnote w:id="8">
    <w:p w14:paraId="24812A5B" w14:textId="77777777" w:rsidR="004174B1" w:rsidRDefault="004174B1" w:rsidP="00286E31">
      <w:pPr>
        <w:pStyle w:val="FootnoteText"/>
      </w:pPr>
      <w:r>
        <w:rPr>
          <w:rStyle w:val="FootnoteReference"/>
        </w:rPr>
        <w:footnoteRef/>
      </w:r>
      <w:r>
        <w:t xml:space="preserve"> </w:t>
      </w:r>
      <w:r w:rsidRPr="00DD7C0B">
        <w:t>National Disability Insurance Scheme Amendment (Quality and Safeguards Commission and Other Measures) Bill 2017</w:t>
      </w:r>
      <w:r>
        <w:t xml:space="preserve">, </w:t>
      </w:r>
      <w:r w:rsidRPr="00926A34">
        <w:rPr>
          <w:lang w:val="en-US"/>
        </w:rPr>
        <w:t>s</w:t>
      </w:r>
      <w:r>
        <w:rPr>
          <w:lang w:val="en-US"/>
        </w:rPr>
        <w:t>.</w:t>
      </w:r>
      <w:r w:rsidRPr="00926A34">
        <w:rPr>
          <w:lang w:val="en-US"/>
        </w:rPr>
        <w:t xml:space="preserve"> 73ZS(7</w:t>
      </w:r>
      <w:r>
        <w:rPr>
          <w:lang w:val="en-US"/>
        </w:rPr>
        <w:t>)</w:t>
      </w:r>
    </w:p>
  </w:footnote>
  <w:footnote w:id="9">
    <w:p w14:paraId="0A42A474" w14:textId="77777777" w:rsidR="004174B1" w:rsidRDefault="004174B1" w:rsidP="00286E31">
      <w:pPr>
        <w:pStyle w:val="FootnoteText"/>
      </w:pPr>
      <w:r>
        <w:rPr>
          <w:rStyle w:val="FootnoteReference"/>
        </w:rPr>
        <w:footnoteRef/>
      </w:r>
      <w:r>
        <w:t xml:space="preserve"> </w:t>
      </w:r>
      <w:r w:rsidRPr="00DD7C0B">
        <w:t>National Disability Insurance Scheme Amendment (Quality and Safeguards Commission and Other Measures) Bill 2017</w:t>
      </w:r>
      <w:r>
        <w:t xml:space="preserve">, s. </w:t>
      </w:r>
      <w:proofErr w:type="gramStart"/>
      <w:r>
        <w:t>73Z(</w:t>
      </w:r>
      <w:proofErr w:type="gramEnd"/>
      <w:r>
        <w:t xml:space="preserve">d) and  </w:t>
      </w:r>
      <w:r w:rsidRPr="00376769">
        <w:t xml:space="preserve">s. </w:t>
      </w:r>
      <w:r>
        <w:t>73X(g).</w:t>
      </w:r>
    </w:p>
  </w:footnote>
  <w:footnote w:id="10">
    <w:p w14:paraId="39ABB3E2" w14:textId="77777777" w:rsidR="004174B1" w:rsidRPr="00863122" w:rsidRDefault="004174B1" w:rsidP="00286E31">
      <w:pPr>
        <w:pStyle w:val="FootnoteText"/>
        <w:rPr>
          <w:szCs w:val="16"/>
        </w:rPr>
      </w:pPr>
      <w:r w:rsidRPr="00863122">
        <w:rPr>
          <w:rStyle w:val="FootnoteReference"/>
          <w:szCs w:val="16"/>
        </w:rPr>
        <w:footnoteRef/>
      </w:r>
      <w:r w:rsidRPr="00863122">
        <w:rPr>
          <w:szCs w:val="16"/>
        </w:rPr>
        <w:t xml:space="preserve"> Parliament of Victoria, Family and Community Development Committee</w:t>
      </w:r>
      <w:r w:rsidRPr="00863122">
        <w:rPr>
          <w:i/>
          <w:szCs w:val="16"/>
        </w:rPr>
        <w:t>, Inquiry into abuse in disability services</w:t>
      </w:r>
      <w:r w:rsidRPr="00863122">
        <w:rPr>
          <w:szCs w:val="16"/>
        </w:rPr>
        <w:t xml:space="preserve">, Final Report, 26 May 2017. </w:t>
      </w:r>
    </w:p>
  </w:footnote>
  <w:footnote w:id="11">
    <w:p w14:paraId="0B20B25B" w14:textId="77777777" w:rsidR="004174B1" w:rsidRPr="00B42C40" w:rsidRDefault="004174B1" w:rsidP="00286E31">
      <w:pPr>
        <w:pStyle w:val="FootnoteText"/>
        <w:rPr>
          <w:szCs w:val="16"/>
        </w:rPr>
      </w:pPr>
      <w:r w:rsidRPr="00863122">
        <w:rPr>
          <w:rStyle w:val="FootnoteReference"/>
          <w:szCs w:val="16"/>
        </w:rPr>
        <w:footnoteRef/>
      </w:r>
      <w:r w:rsidRPr="00863122">
        <w:rPr>
          <w:szCs w:val="16"/>
        </w:rPr>
        <w:t xml:space="preserve"> Victorian Ombudsman, </w:t>
      </w:r>
      <w:hyperlink r:id="rId4" w:history="1">
        <w:r w:rsidR="00A503BF" w:rsidRPr="004174B1">
          <w:rPr>
            <w:rStyle w:val="Hyperlink"/>
            <w:i/>
            <w:color w:val="auto"/>
            <w:sz w:val="16"/>
            <w:szCs w:val="16"/>
          </w:rPr>
          <w:t>Reporting and investigation of allegations of abuse in the disability sector: Phase 2 – incident reporting</w:t>
        </w:r>
        <w:r w:rsidR="00A503BF" w:rsidRPr="004174B1">
          <w:rPr>
            <w:rStyle w:val="Hyperlink"/>
            <w:color w:val="auto"/>
            <w:sz w:val="16"/>
            <w:szCs w:val="16"/>
          </w:rPr>
          <w:t>,</w:t>
        </w:r>
      </w:hyperlink>
      <w:r w:rsidR="00A503BF" w:rsidRPr="004174B1">
        <w:rPr>
          <w:szCs w:val="16"/>
        </w:rPr>
        <w:t xml:space="preserve"> </w:t>
      </w:r>
      <w:r w:rsidRPr="00863122">
        <w:rPr>
          <w:szCs w:val="16"/>
        </w:rPr>
        <w:t>December 2015</w:t>
      </w:r>
      <w:r>
        <w:rPr>
          <w:szCs w:val="16"/>
        </w:rPr>
        <w:t>, p.18.</w:t>
      </w:r>
    </w:p>
  </w:footnote>
  <w:footnote w:id="12">
    <w:p w14:paraId="00670AF4" w14:textId="77777777" w:rsidR="004174B1" w:rsidRDefault="004174B1" w:rsidP="00731E8C">
      <w:pPr>
        <w:pStyle w:val="FootnoteText"/>
      </w:pPr>
      <w:r>
        <w:rPr>
          <w:rStyle w:val="FootnoteReference"/>
        </w:rPr>
        <w:footnoteRef/>
      </w:r>
      <w:r w:rsidRPr="00DD7C0B">
        <w:t>National Disability Insurance Scheme Amendment (Quality and Safeguards Commission and Other Measures) Bill 2017</w:t>
      </w:r>
      <w:r>
        <w:t>, Explanatory Memorandum, paragraph 171.</w:t>
      </w:r>
    </w:p>
  </w:footnote>
  <w:footnote w:id="13">
    <w:p w14:paraId="0C1BE778" w14:textId="77777777" w:rsidR="004174B1" w:rsidRDefault="004174B1">
      <w:pPr>
        <w:pStyle w:val="FootnoteText"/>
      </w:pPr>
      <w:r>
        <w:rPr>
          <w:rStyle w:val="FootnoteReference"/>
        </w:rPr>
        <w:footnoteRef/>
      </w:r>
      <w:r>
        <w:t xml:space="preserve"> Department of Social Services, NDIS Quality and Safeguarding Framework, 9 December 2016, p. 16.</w:t>
      </w:r>
    </w:p>
  </w:footnote>
  <w:footnote w:id="14">
    <w:p w14:paraId="258B9C3F" w14:textId="77777777" w:rsidR="004174B1" w:rsidRDefault="004174B1">
      <w:pPr>
        <w:pStyle w:val="FootnoteText"/>
      </w:pPr>
      <w:r>
        <w:rPr>
          <w:rStyle w:val="FootnoteReference"/>
        </w:rPr>
        <w:footnoteRef/>
      </w:r>
      <w:r w:rsidRPr="004848EE">
        <w:rPr>
          <w:szCs w:val="16"/>
        </w:rPr>
        <w:t xml:space="preserve"> </w:t>
      </w:r>
      <w:r w:rsidRPr="00DD7C0B">
        <w:t>National Disability Insurance Scheme Amendment (Quality and Safeguards Commission and Other Measures) Bill 2017</w:t>
      </w:r>
      <w:r>
        <w:t>, s</w:t>
      </w:r>
      <w:r w:rsidRPr="004848EE">
        <w:rPr>
          <w:szCs w:val="16"/>
        </w:rPr>
        <w:t xml:space="preserve">. </w:t>
      </w:r>
      <w:r w:rsidRPr="0038659A">
        <w:rPr>
          <w:bCs/>
          <w:szCs w:val="16"/>
        </w:rPr>
        <w:t>181E</w:t>
      </w:r>
      <w:r w:rsidRPr="004848EE">
        <w:rPr>
          <w:szCs w:val="16"/>
        </w:rPr>
        <w:t xml:space="preserve"> </w:t>
      </w:r>
      <w:r w:rsidRPr="0038659A">
        <w:rPr>
          <w:szCs w:val="16"/>
        </w:rPr>
        <w:t>(g)</w:t>
      </w:r>
    </w:p>
  </w:footnote>
  <w:footnote w:id="15">
    <w:p w14:paraId="3BF2C03F" w14:textId="77777777" w:rsidR="004174B1" w:rsidRDefault="004174B1" w:rsidP="00A503BF">
      <w:pPr>
        <w:pStyle w:val="FootnoteText"/>
      </w:pPr>
      <w:r>
        <w:rPr>
          <w:rStyle w:val="FootnoteReference"/>
        </w:rPr>
        <w:footnoteRef/>
      </w:r>
      <w:r>
        <w:t xml:space="preserve"> </w:t>
      </w:r>
      <w:r>
        <w:rPr>
          <w:i/>
          <w:iCs/>
          <w:szCs w:val="16"/>
        </w:rPr>
        <w:t xml:space="preserve">National Disability Insurance Scheme Act 2013, </w:t>
      </w:r>
      <w:r w:rsidRPr="00D357D0">
        <w:rPr>
          <w:iCs/>
          <w:szCs w:val="16"/>
        </w:rPr>
        <w:t>s.</w:t>
      </w:r>
      <w:r w:rsidRPr="00FA575E">
        <w:t xml:space="preserve"> </w:t>
      </w:r>
      <w:r w:rsidRPr="00D357D0">
        <w:rPr>
          <w:iCs/>
          <w:szCs w:val="16"/>
        </w:rPr>
        <w:t>209.</w:t>
      </w:r>
    </w:p>
  </w:footnote>
  <w:footnote w:id="16">
    <w:p w14:paraId="77F5E0D6" w14:textId="77777777" w:rsidR="004174B1" w:rsidRDefault="004174B1" w:rsidP="00286E31">
      <w:pPr>
        <w:pStyle w:val="FootnoteText"/>
      </w:pPr>
      <w:r>
        <w:rPr>
          <w:rStyle w:val="FootnoteReference"/>
        </w:rPr>
        <w:footnoteRef/>
      </w:r>
      <w:r>
        <w:t xml:space="preserve"> Department of Social Services, NDIS Quality and Safeguarding Framework, 9 December 2016, p.71.</w:t>
      </w:r>
    </w:p>
  </w:footnote>
  <w:footnote w:id="17">
    <w:p w14:paraId="2EBF5908" w14:textId="77777777" w:rsidR="004174B1" w:rsidRDefault="004174B1" w:rsidP="00286E31">
      <w:pPr>
        <w:pStyle w:val="FootnoteText"/>
      </w:pPr>
      <w:r>
        <w:rPr>
          <w:rStyle w:val="FootnoteReference"/>
        </w:rPr>
        <w:footnoteRef/>
      </w:r>
      <w:r>
        <w:t xml:space="preserve"> Department of Social Services, NDIS Quality and Safeguarding Framework, 9 December 2016, p.71.</w:t>
      </w:r>
    </w:p>
  </w:footnote>
  <w:footnote w:id="18">
    <w:p w14:paraId="7DC75DB2" w14:textId="77777777" w:rsidR="004174B1" w:rsidRDefault="004174B1" w:rsidP="00286E31">
      <w:pPr>
        <w:pStyle w:val="FootnoteText"/>
      </w:pPr>
      <w:r>
        <w:rPr>
          <w:rStyle w:val="FootnoteReference"/>
        </w:rPr>
        <w:footnoteRef/>
      </w:r>
      <w:r>
        <w:t xml:space="preserve"> Department of Social Services, NDIS Quality and Safeguarding Framework, 9 December 2016, pp. 16 -18.</w:t>
      </w:r>
    </w:p>
  </w:footnote>
  <w:footnote w:id="19">
    <w:p w14:paraId="6462750A" w14:textId="77777777" w:rsidR="004174B1" w:rsidRDefault="004174B1" w:rsidP="00286E31">
      <w:pPr>
        <w:pStyle w:val="FootnoteText"/>
      </w:pPr>
      <w:r>
        <w:rPr>
          <w:rStyle w:val="FootnoteReference"/>
        </w:rPr>
        <w:footnoteRef/>
      </w:r>
      <w:r>
        <w:t xml:space="preserve"> </w:t>
      </w:r>
      <w:r w:rsidRPr="00DD7C0B">
        <w:t>National Disability Insurance Scheme Amendment (Quality and Safeguards Commission and Other Measures) Bill 2017</w:t>
      </w:r>
      <w:r>
        <w:t>,</w:t>
      </w:r>
      <w:r w:rsidRPr="00DD7C0B">
        <w:t xml:space="preserve"> </w:t>
      </w:r>
      <w:r>
        <w:t>s. 181F.</w:t>
      </w:r>
    </w:p>
  </w:footnote>
  <w:footnote w:id="20">
    <w:p w14:paraId="3030F8BF" w14:textId="77777777" w:rsidR="004174B1" w:rsidRDefault="004174B1" w:rsidP="00286E31">
      <w:pPr>
        <w:pStyle w:val="FootnoteText"/>
      </w:pPr>
      <w:r>
        <w:rPr>
          <w:rStyle w:val="FootnoteReference"/>
        </w:rPr>
        <w:footnoteRef/>
      </w:r>
      <w:r>
        <w:t xml:space="preserve"> </w:t>
      </w:r>
      <w:r w:rsidRPr="00DD7C0B">
        <w:t>National Disability Insurance Scheme Amendment (Quality and Safeguards Commission and Other Measures) Bill 2017</w:t>
      </w:r>
      <w:r>
        <w:t>, s. 181G.</w:t>
      </w:r>
    </w:p>
  </w:footnote>
  <w:footnote w:id="21">
    <w:p w14:paraId="61C37161" w14:textId="77777777" w:rsidR="004174B1" w:rsidRDefault="004174B1" w:rsidP="00286E31">
      <w:pPr>
        <w:pStyle w:val="FootnoteText"/>
      </w:pPr>
      <w:r>
        <w:rPr>
          <w:rStyle w:val="FootnoteReference"/>
        </w:rPr>
        <w:footnoteRef/>
      </w:r>
      <w:r>
        <w:t xml:space="preserve"> </w:t>
      </w:r>
      <w:r w:rsidRPr="00DD7C0B">
        <w:t>National Disability Insurance Scheme Amendment (Quality and Safeguards Commission and Other Measures) Bill 2017</w:t>
      </w:r>
      <w:r>
        <w:t>, s. 181H.</w:t>
      </w:r>
    </w:p>
  </w:footnote>
  <w:footnote w:id="22">
    <w:p w14:paraId="21E186B5" w14:textId="77777777" w:rsidR="004174B1" w:rsidRDefault="004174B1" w:rsidP="00286E31">
      <w:pPr>
        <w:pStyle w:val="FootnoteText"/>
      </w:pPr>
      <w:r>
        <w:rPr>
          <w:rStyle w:val="FootnoteReference"/>
        </w:rPr>
        <w:footnoteRef/>
      </w:r>
      <w:r>
        <w:t xml:space="preserve"> </w:t>
      </w:r>
      <w:r w:rsidRPr="00DD7C0B">
        <w:t>National Disability Insurance Scheme Amendment (Quality and Safeguards Commission and Other Measures) Bill 2017</w:t>
      </w:r>
      <w:r>
        <w:t xml:space="preserve">, Explanatory Memorandum, </w:t>
      </w:r>
      <w:r w:rsidRPr="004B2A47">
        <w:t>para</w:t>
      </w:r>
      <w:r>
        <w:t>graph</w:t>
      </w:r>
      <w:r w:rsidRPr="004B2A47">
        <w:t>. 315, 316, 318</w:t>
      </w:r>
      <w:r>
        <w:t>.</w:t>
      </w:r>
    </w:p>
  </w:footnote>
  <w:footnote w:id="23">
    <w:p w14:paraId="63F999E1" w14:textId="77777777" w:rsidR="004174B1" w:rsidRDefault="004174B1" w:rsidP="00286E31">
      <w:pPr>
        <w:pStyle w:val="FootnoteText"/>
      </w:pPr>
      <w:r>
        <w:rPr>
          <w:rStyle w:val="FootnoteReference"/>
        </w:rPr>
        <w:footnoteRef/>
      </w:r>
      <w:r>
        <w:t xml:space="preserve"> </w:t>
      </w:r>
      <w:r w:rsidRPr="000E255D">
        <w:rPr>
          <w:i/>
        </w:rPr>
        <w:t>Disability Act 2006</w:t>
      </w:r>
      <w:r>
        <w:t>, s. 27.</w:t>
      </w:r>
    </w:p>
  </w:footnote>
  <w:footnote w:id="24">
    <w:p w14:paraId="79913B8E" w14:textId="77777777" w:rsidR="004174B1" w:rsidRDefault="004174B1" w:rsidP="00286E31">
      <w:pPr>
        <w:pStyle w:val="FootnoteText"/>
      </w:pPr>
      <w:r>
        <w:rPr>
          <w:rStyle w:val="FootnoteReference"/>
        </w:rPr>
        <w:footnoteRef/>
      </w:r>
      <w:r>
        <w:t xml:space="preserve"> </w:t>
      </w:r>
      <w:r w:rsidRPr="00DD7C0B">
        <w:t>National Disability Insurance Scheme Amendment (Quality and Safeguards Commission and Other Measures) Bill 2017</w:t>
      </w:r>
      <w:r>
        <w:t>, s. 181H.</w:t>
      </w:r>
    </w:p>
  </w:footnote>
  <w:footnote w:id="25">
    <w:p w14:paraId="53A6A93A" w14:textId="77777777" w:rsidR="004174B1" w:rsidRDefault="004174B1" w:rsidP="00286E31">
      <w:pPr>
        <w:pStyle w:val="FootnoteText"/>
      </w:pPr>
      <w:r>
        <w:rPr>
          <w:rStyle w:val="FootnoteReference"/>
        </w:rPr>
        <w:footnoteRef/>
      </w:r>
      <w:r>
        <w:t xml:space="preserve"> Deloitte </w:t>
      </w:r>
      <w:proofErr w:type="spellStart"/>
      <w:r>
        <w:t>Touche</w:t>
      </w:r>
      <w:proofErr w:type="spellEnd"/>
      <w:r>
        <w:t xml:space="preserve"> Tohmatsu, </w:t>
      </w:r>
      <w:hyperlink r:id="rId5" w:history="1">
        <w:r w:rsidRPr="00DC39A0">
          <w:rPr>
            <w:rStyle w:val="Hyperlink"/>
            <w:sz w:val="16"/>
          </w:rPr>
          <w:t>Department of Education and Training Review of Quality Assurance in Victoria’s VET System</w:t>
        </w:r>
      </w:hyperlink>
      <w:r>
        <w:t>, May 2015, pp.6-7.</w:t>
      </w:r>
    </w:p>
  </w:footnote>
  <w:footnote w:id="26">
    <w:p w14:paraId="3BB6EC9D" w14:textId="77777777" w:rsidR="004174B1" w:rsidRDefault="004174B1" w:rsidP="00286E31">
      <w:pPr>
        <w:pStyle w:val="FootnoteText"/>
      </w:pPr>
      <w:r>
        <w:rPr>
          <w:rStyle w:val="FootnoteReference"/>
        </w:rPr>
        <w:footnoteRef/>
      </w:r>
      <w:r>
        <w:t xml:space="preserve"> </w:t>
      </w:r>
      <w:r w:rsidRPr="00DD7C0B">
        <w:t>National Disability Insurance Scheme Amendment (Quality and Safeguards Commission and Other Measures) Bill 2017</w:t>
      </w:r>
      <w:r>
        <w:t>, Explanatory Memorandum, paragraph 309.</w:t>
      </w:r>
    </w:p>
  </w:footnote>
  <w:footnote w:id="27">
    <w:p w14:paraId="73A01501" w14:textId="77777777" w:rsidR="004174B1" w:rsidRDefault="004174B1" w:rsidP="00286E31">
      <w:pPr>
        <w:pStyle w:val="FootnoteText"/>
      </w:pPr>
      <w:r>
        <w:rPr>
          <w:rStyle w:val="FootnoteReference"/>
        </w:rPr>
        <w:footnoteRef/>
      </w:r>
      <w:r>
        <w:t xml:space="preserve"> Australian Children’s Education &amp; Care Quality Authority, </w:t>
      </w:r>
      <w:r w:rsidRPr="001D0239">
        <w:t>National Quality Standard</w:t>
      </w:r>
      <w:r>
        <w:t xml:space="preserve">, </w:t>
      </w:r>
      <w:hyperlink r:id="rId6" w:history="1">
        <w:r w:rsidRPr="00F04662">
          <w:rPr>
            <w:rStyle w:val="Hyperlink"/>
            <w:sz w:val="16"/>
          </w:rPr>
          <w:t>http://www.acecqa.gov.au/national-quality-framework/the-national-quality-standard</w:t>
        </w:r>
      </w:hyperlink>
      <w:r>
        <w:t xml:space="preserve">, accessed 21 July 2017. </w:t>
      </w:r>
    </w:p>
  </w:footnote>
  <w:footnote w:id="28">
    <w:p w14:paraId="5F52BCA0" w14:textId="77777777" w:rsidR="004174B1" w:rsidRDefault="004174B1" w:rsidP="00286E31">
      <w:pPr>
        <w:pStyle w:val="FootnoteText"/>
      </w:pPr>
      <w:r>
        <w:rPr>
          <w:rStyle w:val="FootnoteReference"/>
        </w:rPr>
        <w:footnoteRef/>
      </w:r>
      <w:r>
        <w:t xml:space="preserve"> Australian Children’s Education &amp; Care Quality Authority, </w:t>
      </w:r>
      <w:r w:rsidRPr="00711AAE">
        <w:t>National Registers</w:t>
      </w:r>
      <w:r>
        <w:t xml:space="preserve">, </w:t>
      </w:r>
      <w:r w:rsidRPr="00337B07">
        <w:t>http://www.acecqa.gov.au/national-registers</w:t>
      </w:r>
      <w:r>
        <w:t xml:space="preserve">, accessed 21 July 2017. </w:t>
      </w:r>
    </w:p>
  </w:footnote>
  <w:footnote w:id="29">
    <w:p w14:paraId="041B2A4F" w14:textId="77777777" w:rsidR="004174B1" w:rsidRDefault="004174B1" w:rsidP="00286E31">
      <w:pPr>
        <w:pStyle w:val="FootnoteText"/>
      </w:pPr>
      <w:r>
        <w:rPr>
          <w:rStyle w:val="FootnoteReference"/>
        </w:rPr>
        <w:footnoteRef/>
      </w:r>
      <w:r>
        <w:t xml:space="preserve"> Australian Children’s Education &amp; Care Quality Authority, Guide to Assessment and Rating for Services, August 2014. </w:t>
      </w:r>
    </w:p>
  </w:footnote>
  <w:footnote w:id="30">
    <w:p w14:paraId="7870D6FD" w14:textId="77777777" w:rsidR="004174B1" w:rsidRDefault="004174B1" w:rsidP="00C0539A">
      <w:pPr>
        <w:pStyle w:val="FootnoteText"/>
      </w:pPr>
      <w:r>
        <w:rPr>
          <w:rStyle w:val="FootnoteReference"/>
        </w:rPr>
        <w:footnoteRef/>
      </w:r>
      <w:r>
        <w:t xml:space="preserve"> </w:t>
      </w:r>
      <w:r w:rsidRPr="00DD7C0B">
        <w:t>National Disability Insurance Scheme Amendment (Quality and Safeguards Commission and Other Measures) Bill 2017</w:t>
      </w:r>
      <w:r>
        <w:t xml:space="preserve">, S. </w:t>
      </w:r>
      <w:r w:rsidRPr="00C0539A">
        <w:t>181E</w:t>
      </w:r>
      <w:r>
        <w:rPr>
          <w:sz w:val="22"/>
          <w:szCs w:val="22"/>
        </w:rPr>
        <w:t>(f)</w:t>
      </w:r>
    </w:p>
  </w:footnote>
  <w:footnote w:id="31">
    <w:p w14:paraId="1BF4ACE9" w14:textId="77777777" w:rsidR="004174B1" w:rsidRDefault="004174B1">
      <w:pPr>
        <w:pStyle w:val="FootnoteText"/>
      </w:pPr>
      <w:r>
        <w:rPr>
          <w:rStyle w:val="FootnoteReference"/>
        </w:rPr>
        <w:footnoteRef/>
      </w:r>
      <w:r>
        <w:t xml:space="preserve"> Department of Social Services, NDIS Quality and Safeguarding Framework, 9 December 2016, p.61</w:t>
      </w:r>
    </w:p>
  </w:footnote>
  <w:footnote w:id="32">
    <w:p w14:paraId="149A2A02" w14:textId="77777777" w:rsidR="004174B1" w:rsidRPr="00BA3AC4" w:rsidRDefault="004174B1" w:rsidP="00346C73">
      <w:pPr>
        <w:pStyle w:val="FootnoteText"/>
        <w:rPr>
          <w:szCs w:val="16"/>
        </w:rPr>
      </w:pPr>
      <w:r w:rsidRPr="00BA3AC4">
        <w:rPr>
          <w:rStyle w:val="FootnoteReference"/>
          <w:szCs w:val="16"/>
        </w:rPr>
        <w:footnoteRef/>
      </w:r>
      <w:r w:rsidRPr="00BA3AC4">
        <w:rPr>
          <w:szCs w:val="16"/>
        </w:rPr>
        <w:t xml:space="preserve"> Parliament of Victoria Family and Community Development Committee, </w:t>
      </w:r>
      <w:r w:rsidRPr="00BA3AC4">
        <w:rPr>
          <w:i/>
          <w:szCs w:val="16"/>
        </w:rPr>
        <w:t>Inquiry into abuse in disability services Final Report</w:t>
      </w:r>
      <w:r w:rsidRPr="00BA3AC4">
        <w:rPr>
          <w:szCs w:val="16"/>
        </w:rPr>
        <w:t xml:space="preserve">, May 2016. </w:t>
      </w:r>
    </w:p>
  </w:footnote>
  <w:footnote w:id="33">
    <w:p w14:paraId="794A4D83" w14:textId="77777777" w:rsidR="004174B1" w:rsidRPr="00A8672C" w:rsidRDefault="004174B1" w:rsidP="00346C73">
      <w:pPr>
        <w:pStyle w:val="FootnoteText"/>
        <w:rPr>
          <w:szCs w:val="16"/>
        </w:rPr>
      </w:pPr>
      <w:r>
        <w:rPr>
          <w:rStyle w:val="FootnoteReference"/>
        </w:rPr>
        <w:footnoteRef/>
      </w:r>
      <w:r>
        <w:t xml:space="preserve"> </w:t>
      </w:r>
      <w:r w:rsidRPr="007E6A57">
        <w:rPr>
          <w:szCs w:val="16"/>
        </w:rPr>
        <w:t>Community Affairs References Committee</w:t>
      </w:r>
      <w:r w:rsidRPr="007E6A57">
        <w:rPr>
          <w:i/>
          <w:szCs w:val="16"/>
        </w:rPr>
        <w:t xml:space="preserve">, Violence, abuse and neglect against people with disability in institutional and residential settings, including the gender and age related dimensions, and the particular situation of Aboriginal and Torres Strait Islander people with disability, and culturally and </w:t>
      </w:r>
      <w:r w:rsidRPr="00A8672C">
        <w:rPr>
          <w:i/>
          <w:szCs w:val="16"/>
        </w:rPr>
        <w:t>linguistically diverse people with disability</w:t>
      </w:r>
      <w:r w:rsidRPr="00A8672C">
        <w:rPr>
          <w:szCs w:val="16"/>
        </w:rPr>
        <w:t xml:space="preserve">, Commonwealth of Australia 2015, November 2015, </w:t>
      </w:r>
      <w:proofErr w:type="spellStart"/>
      <w:r w:rsidRPr="00A8672C">
        <w:rPr>
          <w:szCs w:val="16"/>
        </w:rPr>
        <w:t>p.xxvi</w:t>
      </w:r>
      <w:proofErr w:type="spellEnd"/>
    </w:p>
  </w:footnote>
  <w:footnote w:id="34">
    <w:p w14:paraId="328CA309" w14:textId="77777777" w:rsidR="004174B1" w:rsidRPr="00A8672C" w:rsidRDefault="004174B1" w:rsidP="00346C73">
      <w:pPr>
        <w:pStyle w:val="FootnoteText"/>
        <w:rPr>
          <w:szCs w:val="16"/>
        </w:rPr>
      </w:pPr>
      <w:r w:rsidRPr="00A8672C">
        <w:rPr>
          <w:rStyle w:val="FootnoteReference"/>
          <w:szCs w:val="16"/>
        </w:rPr>
        <w:footnoteRef/>
      </w:r>
      <w:r w:rsidRPr="00A8672C">
        <w:rPr>
          <w:szCs w:val="16"/>
        </w:rPr>
        <w:t xml:space="preserve"> For example, ABC News, </w:t>
      </w:r>
      <w:hyperlink r:id="rId7" w:history="1">
        <w:r w:rsidRPr="00A8672C">
          <w:rPr>
            <w:rStyle w:val="Hyperlink"/>
            <w:i/>
            <w:sz w:val="16"/>
            <w:szCs w:val="16"/>
          </w:rPr>
          <w:t>Abuse in the disability sector has been exposed</w:t>
        </w:r>
      </w:hyperlink>
      <w:r w:rsidRPr="00A8672C">
        <w:rPr>
          <w:szCs w:val="16"/>
        </w:rPr>
        <w:t>, 26 November 2014.</w:t>
      </w:r>
    </w:p>
  </w:footnote>
  <w:footnote w:id="35">
    <w:p w14:paraId="58576144" w14:textId="77777777" w:rsidR="004174B1" w:rsidRDefault="004174B1">
      <w:pPr>
        <w:pStyle w:val="FootnoteText"/>
      </w:pPr>
      <w:r>
        <w:rPr>
          <w:rStyle w:val="FootnoteReference"/>
        </w:rPr>
        <w:footnoteRef/>
      </w:r>
      <w:r>
        <w:t xml:space="preserve"> </w:t>
      </w:r>
      <w:r w:rsidRPr="00BA3AC4">
        <w:rPr>
          <w:szCs w:val="16"/>
        </w:rPr>
        <w:t xml:space="preserve">Parliament of Victoria Family and Community Development Committee, </w:t>
      </w:r>
      <w:r w:rsidRPr="00BA3AC4">
        <w:rPr>
          <w:i/>
          <w:szCs w:val="16"/>
        </w:rPr>
        <w:t>Inquiry into abuse in disability services Final Report</w:t>
      </w:r>
      <w:r>
        <w:rPr>
          <w:szCs w:val="16"/>
        </w:rPr>
        <w:t>, May 2016, p</w:t>
      </w:r>
      <w:r>
        <w:t>. 147</w:t>
      </w:r>
    </w:p>
  </w:footnote>
  <w:footnote w:id="36">
    <w:p w14:paraId="10B18441" w14:textId="77777777" w:rsidR="004174B1" w:rsidRPr="00863122" w:rsidRDefault="004174B1" w:rsidP="007F0486">
      <w:pPr>
        <w:pStyle w:val="FootnoteText"/>
        <w:rPr>
          <w:szCs w:val="16"/>
        </w:rPr>
      </w:pPr>
      <w:r w:rsidRPr="00863122">
        <w:rPr>
          <w:rStyle w:val="FootnoteReference"/>
          <w:szCs w:val="16"/>
        </w:rPr>
        <w:footnoteRef/>
      </w:r>
      <w:r w:rsidRPr="00863122">
        <w:rPr>
          <w:szCs w:val="16"/>
        </w:rPr>
        <w:t xml:space="preserve"> Parliament of Victoria, Family and Community Development Committee</w:t>
      </w:r>
      <w:r w:rsidRPr="00863122">
        <w:rPr>
          <w:i/>
          <w:szCs w:val="16"/>
        </w:rPr>
        <w:t>, Inquiry into abuse in disability services</w:t>
      </w:r>
      <w:r w:rsidRPr="00863122">
        <w:rPr>
          <w:szCs w:val="16"/>
        </w:rPr>
        <w:t>, Final Report</w:t>
      </w:r>
      <w:r>
        <w:rPr>
          <w:szCs w:val="16"/>
        </w:rPr>
        <w:t>, 26 May 2017, p.200.</w:t>
      </w:r>
    </w:p>
  </w:footnote>
  <w:footnote w:id="37">
    <w:p w14:paraId="052B5D9A" w14:textId="77777777" w:rsidR="004174B1" w:rsidRDefault="004174B1" w:rsidP="007F0486">
      <w:pPr>
        <w:pStyle w:val="FootnoteText"/>
      </w:pPr>
      <w:r>
        <w:rPr>
          <w:rStyle w:val="FootnoteReference"/>
        </w:rPr>
        <w:footnoteRef/>
      </w:r>
      <w:r>
        <w:t xml:space="preserve"> </w:t>
      </w:r>
      <w:r w:rsidRPr="007E6A57">
        <w:rPr>
          <w:szCs w:val="16"/>
        </w:rPr>
        <w:t>Community Affairs References Committee</w:t>
      </w:r>
      <w:r w:rsidRPr="007E6A57">
        <w:rPr>
          <w:i/>
          <w:szCs w:val="16"/>
        </w:rPr>
        <w:t>,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rsidRPr="007E6A57">
        <w:rPr>
          <w:szCs w:val="16"/>
        </w:rPr>
        <w:t>, Commonwealth of Australia 2015, November 2015, p.</w:t>
      </w:r>
      <w:r>
        <w:rPr>
          <w:szCs w:val="16"/>
        </w:rPr>
        <w:t>269</w:t>
      </w:r>
    </w:p>
  </w:footnote>
  <w:footnote w:id="38">
    <w:p w14:paraId="6BB281F5" w14:textId="77777777" w:rsidR="004174B1" w:rsidRPr="00863122" w:rsidRDefault="004174B1" w:rsidP="007F0486">
      <w:pPr>
        <w:pStyle w:val="FootnoteText"/>
        <w:rPr>
          <w:szCs w:val="16"/>
        </w:rPr>
      </w:pPr>
      <w:r w:rsidRPr="00863122">
        <w:rPr>
          <w:rStyle w:val="FootnoteReference"/>
          <w:szCs w:val="16"/>
        </w:rPr>
        <w:footnoteRef/>
      </w:r>
      <w:r w:rsidRPr="00863122">
        <w:rPr>
          <w:szCs w:val="16"/>
        </w:rPr>
        <w:t xml:space="preserve"> Parliament of Victoria, Family and Community Development Committee</w:t>
      </w:r>
      <w:r w:rsidRPr="00863122">
        <w:rPr>
          <w:i/>
          <w:szCs w:val="16"/>
        </w:rPr>
        <w:t>, Inquiry into abuse in disability services</w:t>
      </w:r>
      <w:r w:rsidRPr="00863122">
        <w:rPr>
          <w:szCs w:val="16"/>
        </w:rPr>
        <w:t xml:space="preserve">, Final Report, 26 May 2017. </w:t>
      </w:r>
    </w:p>
  </w:footnote>
  <w:footnote w:id="39">
    <w:p w14:paraId="3A3089DE" w14:textId="77777777" w:rsidR="004174B1" w:rsidRDefault="004174B1">
      <w:pPr>
        <w:pStyle w:val="FootnoteText"/>
      </w:pPr>
      <w:r>
        <w:rPr>
          <w:rStyle w:val="FootnoteReference"/>
        </w:rPr>
        <w:footnoteRef/>
      </w:r>
      <w:r>
        <w:t xml:space="preserve"> Victorian Government, Zero tolerance of abuse of people with a disability Response to the Inquiry into Abuse in Disability Services, Melbourne, November 2016. </w:t>
      </w:r>
    </w:p>
  </w:footnote>
  <w:footnote w:id="40">
    <w:p w14:paraId="7DBC3F02" w14:textId="77777777" w:rsidR="004174B1" w:rsidRPr="00B24A83" w:rsidRDefault="004174B1" w:rsidP="003C4B5C">
      <w:pPr>
        <w:pStyle w:val="FootnoteText"/>
        <w:rPr>
          <w:szCs w:val="16"/>
        </w:rPr>
      </w:pPr>
      <w:r w:rsidRPr="007B0914">
        <w:rPr>
          <w:rStyle w:val="FootnoteReference"/>
          <w:szCs w:val="16"/>
        </w:rPr>
        <w:footnoteRef/>
      </w:r>
      <w:r w:rsidRPr="007B0914">
        <w:rPr>
          <w:szCs w:val="16"/>
        </w:rPr>
        <w:t xml:space="preserve"> Department of Social </w:t>
      </w:r>
      <w:r w:rsidRPr="00B24A83">
        <w:rPr>
          <w:szCs w:val="16"/>
        </w:rPr>
        <w:t xml:space="preserve">Services, </w:t>
      </w:r>
      <w:hyperlink r:id="rId8" w:history="1">
        <w:r w:rsidRPr="00B24A83">
          <w:rPr>
            <w:rStyle w:val="Hyperlink"/>
            <w:i/>
            <w:sz w:val="16"/>
            <w:szCs w:val="16"/>
          </w:rPr>
          <w:t>NDIS Quality and Safeguarding Framework</w:t>
        </w:r>
      </w:hyperlink>
      <w:r w:rsidRPr="00B24A83">
        <w:rPr>
          <w:szCs w:val="16"/>
        </w:rPr>
        <w:t>, 9 December 2016, p.25</w:t>
      </w:r>
    </w:p>
  </w:footnote>
  <w:footnote w:id="41">
    <w:p w14:paraId="39CA3985" w14:textId="77777777" w:rsidR="004174B1" w:rsidRDefault="004174B1" w:rsidP="003C4B5C">
      <w:pPr>
        <w:pStyle w:val="FootnoteText"/>
      </w:pPr>
      <w:r>
        <w:rPr>
          <w:rStyle w:val="FootnoteReference"/>
        </w:rPr>
        <w:footnoteRef/>
      </w:r>
      <w:r>
        <w:t xml:space="preserve"> Department of Social Services, NDIS Quality and Safeguarding Framework, 9 December 2016, p.39</w:t>
      </w:r>
    </w:p>
  </w:footnote>
  <w:footnote w:id="42">
    <w:p w14:paraId="1E0D7EA8" w14:textId="77777777" w:rsidR="004174B1" w:rsidRPr="007B0914" w:rsidRDefault="004174B1" w:rsidP="003C4B5C">
      <w:pPr>
        <w:pStyle w:val="FootnoteText"/>
        <w:rPr>
          <w:szCs w:val="16"/>
        </w:rPr>
      </w:pPr>
      <w:r w:rsidRPr="007B0914">
        <w:rPr>
          <w:rStyle w:val="FootnoteReference"/>
          <w:szCs w:val="16"/>
        </w:rPr>
        <w:footnoteRef/>
      </w:r>
      <w:r w:rsidRPr="007B0914">
        <w:rPr>
          <w:szCs w:val="16"/>
        </w:rPr>
        <w:t xml:space="preserve"> Department of Social Services, </w:t>
      </w:r>
      <w:r w:rsidRPr="007B0914">
        <w:rPr>
          <w:i/>
          <w:szCs w:val="16"/>
        </w:rPr>
        <w:t>National Disability Insurance Scheme (NDIS) - Code of Conduct Discussion Paper,</w:t>
      </w:r>
      <w:r w:rsidRPr="007B0914">
        <w:rPr>
          <w:szCs w:val="16"/>
        </w:rPr>
        <w:t xml:space="preserve"> P.10.</w:t>
      </w:r>
    </w:p>
  </w:footnote>
  <w:footnote w:id="43">
    <w:p w14:paraId="06C0B69F" w14:textId="77777777" w:rsidR="004174B1" w:rsidRDefault="004174B1" w:rsidP="003C4B5C">
      <w:pPr>
        <w:pStyle w:val="FootnoteText"/>
      </w:pPr>
      <w:r>
        <w:rPr>
          <w:rStyle w:val="FootnoteReference"/>
        </w:rPr>
        <w:footnoteRef/>
      </w:r>
      <w:r>
        <w:t xml:space="preserve"> p.40</w:t>
      </w:r>
    </w:p>
  </w:footnote>
  <w:footnote w:id="44">
    <w:p w14:paraId="2A2A9F18" w14:textId="77777777" w:rsidR="004174B1" w:rsidRDefault="004174B1" w:rsidP="003C4B5C">
      <w:pPr>
        <w:pStyle w:val="FootnoteText"/>
      </w:pPr>
      <w:r>
        <w:rPr>
          <w:rStyle w:val="FootnoteReference"/>
        </w:rPr>
        <w:footnoteRef/>
      </w:r>
      <w:r>
        <w:t xml:space="preserve"> p.40</w:t>
      </w:r>
    </w:p>
  </w:footnote>
  <w:footnote w:id="45">
    <w:p w14:paraId="53E44C39" w14:textId="77777777" w:rsidR="004174B1" w:rsidRDefault="004174B1" w:rsidP="00A425BC">
      <w:pPr>
        <w:pStyle w:val="FootnoteText"/>
      </w:pPr>
      <w:r w:rsidRPr="00631C45">
        <w:rPr>
          <w:rStyle w:val="FootnoteReference"/>
          <w:szCs w:val="16"/>
        </w:rPr>
        <w:footnoteRef/>
      </w:r>
      <w:r w:rsidRPr="00631C45">
        <w:rPr>
          <w:szCs w:val="16"/>
        </w:rPr>
        <w:t xml:space="preserve"> Department of Social Services, </w:t>
      </w:r>
      <w:hyperlink r:id="rId9" w:history="1">
        <w:r w:rsidRPr="00631C45">
          <w:rPr>
            <w:rStyle w:val="Hyperlink"/>
            <w:i/>
            <w:sz w:val="16"/>
            <w:szCs w:val="16"/>
          </w:rPr>
          <w:t>Guaranteeing the NDIS and providing stronger support for people with disability</w:t>
        </w:r>
      </w:hyperlink>
      <w:r w:rsidRPr="00631C45">
        <w:rPr>
          <w:szCs w:val="16"/>
        </w:rPr>
        <w:t>, Media Release, 9 may 2017.</w:t>
      </w:r>
    </w:p>
  </w:footnote>
  <w:footnote w:id="46">
    <w:p w14:paraId="784D0E68" w14:textId="77777777" w:rsidR="004174B1" w:rsidRDefault="004174B1" w:rsidP="009E59B5">
      <w:pPr>
        <w:pStyle w:val="FootnoteText"/>
      </w:pPr>
      <w:r>
        <w:rPr>
          <w:rStyle w:val="FootnoteReference"/>
        </w:rPr>
        <w:footnoteRef/>
      </w:r>
      <w:r>
        <w:t xml:space="preserve"> NDIS, </w:t>
      </w:r>
      <w:r w:rsidRPr="00B64C01">
        <w:rPr>
          <w:i/>
        </w:rPr>
        <w:t>Independent Advisory Council</w:t>
      </w:r>
      <w:r>
        <w:t xml:space="preserve">, </w:t>
      </w:r>
      <w:hyperlink r:id="rId10" w:history="1">
        <w:r w:rsidRPr="00A34334">
          <w:rPr>
            <w:rStyle w:val="Hyperlink"/>
            <w:sz w:val="16"/>
          </w:rPr>
          <w:t>https://www.ndis.gov.au/about-us/governance/IAC</w:t>
        </w:r>
      </w:hyperlink>
      <w:r>
        <w:t xml:space="preserve">, accessed 26 July 2017. </w:t>
      </w:r>
    </w:p>
  </w:footnote>
  <w:footnote w:id="47">
    <w:p w14:paraId="3F2E949B" w14:textId="77777777" w:rsidR="004174B1" w:rsidRDefault="004174B1" w:rsidP="00A425BC">
      <w:pPr>
        <w:pStyle w:val="FootnoteText"/>
      </w:pPr>
      <w:r>
        <w:rPr>
          <w:rStyle w:val="FootnoteReference"/>
        </w:rPr>
        <w:footnoteRef/>
      </w:r>
      <w:r>
        <w:t xml:space="preserve"> VCOSS, Deliver high quality, safe services, </w:t>
      </w:r>
      <w:r w:rsidRPr="001D29A3">
        <w:t>VCOSS Submission on the NDIS Code of Conduct</w:t>
      </w:r>
      <w:r>
        <w:t xml:space="preserve">, June 2017. </w:t>
      </w:r>
    </w:p>
  </w:footnote>
  <w:footnote w:id="48">
    <w:p w14:paraId="7907DCA4" w14:textId="77777777" w:rsidR="004174B1" w:rsidRPr="00863122" w:rsidRDefault="004174B1" w:rsidP="00D029E8">
      <w:pPr>
        <w:pStyle w:val="FootnoteText"/>
        <w:rPr>
          <w:szCs w:val="16"/>
        </w:rPr>
      </w:pPr>
      <w:r w:rsidRPr="00863122">
        <w:rPr>
          <w:rStyle w:val="FootnoteReference"/>
          <w:szCs w:val="16"/>
        </w:rPr>
        <w:footnoteRef/>
      </w:r>
      <w:r w:rsidRPr="00863122">
        <w:rPr>
          <w:szCs w:val="16"/>
        </w:rPr>
        <w:t xml:space="preserve"> Parliament of Victoria, Family and Community Development Committee</w:t>
      </w:r>
      <w:r w:rsidRPr="00863122">
        <w:rPr>
          <w:i/>
          <w:szCs w:val="16"/>
        </w:rPr>
        <w:t>, Inquiry into abuse in disability services</w:t>
      </w:r>
      <w:r w:rsidRPr="00863122">
        <w:rPr>
          <w:szCs w:val="16"/>
        </w:rPr>
        <w:t xml:space="preserve">, Final Report, 26 May 2017. </w:t>
      </w:r>
    </w:p>
  </w:footnote>
  <w:footnote w:id="49">
    <w:p w14:paraId="3DA873B8" w14:textId="77777777" w:rsidR="004174B1" w:rsidRDefault="004174B1" w:rsidP="00012157">
      <w:pPr>
        <w:pStyle w:val="FootnoteText"/>
      </w:pPr>
      <w:r>
        <w:rPr>
          <w:rStyle w:val="FootnoteReference"/>
        </w:rPr>
        <w:footnoteRef/>
      </w:r>
      <w:r>
        <w:t xml:space="preserve"> </w:t>
      </w:r>
      <w:r w:rsidRPr="008C4989">
        <w:rPr>
          <w:i/>
        </w:rPr>
        <w:t>National Disability Insurance Scheme, COAG Disability Reform Council Quarterly Report, December 2016,</w:t>
      </w:r>
      <w:r>
        <w:t xml:space="preserve"> Version 1, </w:t>
      </w:r>
      <w:r w:rsidRPr="008C4989">
        <w:t>National Disability Insurance Sche</w:t>
      </w:r>
      <w:r>
        <w:t>me Launch Transition Agency, January 2017, p.84.</w:t>
      </w:r>
    </w:p>
  </w:footnote>
  <w:footnote w:id="50">
    <w:p w14:paraId="026C224E" w14:textId="77777777" w:rsidR="004174B1" w:rsidRDefault="004174B1" w:rsidP="00AA2DE2">
      <w:pPr>
        <w:pStyle w:val="FootnoteText"/>
      </w:pPr>
      <w:r>
        <w:rPr>
          <w:rStyle w:val="FootnoteReference"/>
        </w:rPr>
        <w:footnoteRef/>
      </w:r>
      <w:r>
        <w:t xml:space="preserve"> VCOSS, </w:t>
      </w:r>
      <w:r w:rsidRPr="00AA2DE2">
        <w:t>VCOSS submission to the Productivity Commission’s Position Paper on NDIS Costs</w:t>
      </w:r>
      <w:r>
        <w:t xml:space="preserve">, 12 July 2017. </w:t>
      </w:r>
    </w:p>
  </w:footnote>
  <w:footnote w:id="51">
    <w:p w14:paraId="096CB041" w14:textId="77777777" w:rsidR="004174B1" w:rsidRPr="00863122" w:rsidRDefault="004174B1" w:rsidP="002D2F50">
      <w:pPr>
        <w:pStyle w:val="FootnoteText"/>
        <w:rPr>
          <w:szCs w:val="16"/>
        </w:rPr>
      </w:pPr>
      <w:r w:rsidRPr="00B24A83">
        <w:rPr>
          <w:rStyle w:val="FootnoteReference"/>
          <w:szCs w:val="16"/>
        </w:rPr>
        <w:footnoteRef/>
      </w:r>
      <w:r w:rsidRPr="00B24A83">
        <w:rPr>
          <w:szCs w:val="16"/>
        </w:rPr>
        <w:t xml:space="preserve"> Victorian </w:t>
      </w:r>
      <w:r w:rsidRPr="00863122">
        <w:rPr>
          <w:szCs w:val="16"/>
        </w:rPr>
        <w:t xml:space="preserve">Ombudsman, </w:t>
      </w:r>
      <w:hyperlink r:id="rId11" w:history="1">
        <w:r w:rsidRPr="00863122">
          <w:rPr>
            <w:rStyle w:val="Hyperlink"/>
            <w:i/>
            <w:sz w:val="16"/>
            <w:szCs w:val="16"/>
          </w:rPr>
          <w:t>Reporting and investigation of allegations of abuse in the disability sector: Phase 2 – incident reporting</w:t>
        </w:r>
        <w:r w:rsidRPr="00863122">
          <w:rPr>
            <w:rStyle w:val="Hyperlink"/>
            <w:sz w:val="16"/>
            <w:szCs w:val="16"/>
          </w:rPr>
          <w:t>,</w:t>
        </w:r>
      </w:hyperlink>
      <w:r w:rsidRPr="00863122">
        <w:rPr>
          <w:szCs w:val="16"/>
        </w:rPr>
        <w:t xml:space="preserve"> December 2015, p.18.</w:t>
      </w:r>
    </w:p>
  </w:footnote>
  <w:footnote w:id="52">
    <w:p w14:paraId="29B25DA5" w14:textId="77777777" w:rsidR="004174B1" w:rsidRDefault="004174B1" w:rsidP="001626A5">
      <w:pPr>
        <w:pStyle w:val="FootnoteText"/>
      </w:pPr>
      <w:r>
        <w:rPr>
          <w:rStyle w:val="FootnoteReference"/>
        </w:rPr>
        <w:footnoteRef/>
      </w:r>
      <w:r>
        <w:t xml:space="preserve"> </w:t>
      </w:r>
      <w:r w:rsidRPr="007E6A57">
        <w:rPr>
          <w:szCs w:val="16"/>
        </w:rPr>
        <w:t>Community Affairs References Committee</w:t>
      </w:r>
      <w:r w:rsidRPr="007E6A57">
        <w:rPr>
          <w:i/>
          <w:szCs w:val="16"/>
        </w:rPr>
        <w:t>,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rsidRPr="007E6A57">
        <w:rPr>
          <w:szCs w:val="16"/>
        </w:rPr>
        <w:t xml:space="preserve">, Commonwealth of Australia 2015, November 2015, </w:t>
      </w:r>
      <w:proofErr w:type="spellStart"/>
      <w:r w:rsidRPr="007E6A57">
        <w:rPr>
          <w:szCs w:val="16"/>
        </w:rPr>
        <w:t>p.</w:t>
      </w:r>
      <w:r>
        <w:rPr>
          <w:szCs w:val="16"/>
        </w:rPr>
        <w:t>xx</w:t>
      </w:r>
      <w:proofErr w:type="spellEnd"/>
    </w:p>
  </w:footnote>
  <w:footnote w:id="53">
    <w:p w14:paraId="3ABF5DF8" w14:textId="77777777" w:rsidR="004174B1" w:rsidRDefault="004174B1">
      <w:pPr>
        <w:pStyle w:val="FootnoteText"/>
      </w:pPr>
      <w:r>
        <w:rPr>
          <w:rStyle w:val="FootnoteReference"/>
        </w:rPr>
        <w:footnoteRef/>
      </w:r>
      <w:r>
        <w:t xml:space="preserve"> For example: </w:t>
      </w:r>
      <w:proofErr w:type="spellStart"/>
      <w:r>
        <w:t>Timna</w:t>
      </w:r>
      <w:proofErr w:type="spellEnd"/>
      <w:r>
        <w:t xml:space="preserve"> Jacks and Henrietta Cook, </w:t>
      </w:r>
      <w:r w:rsidRPr="00CA60AE">
        <w:rPr>
          <w:i/>
        </w:rPr>
        <w:t>Secret data on school restraint and seclusion to be exposed</w:t>
      </w:r>
      <w:r>
        <w:t xml:space="preserve">, the Age, 9 June 2017, </w:t>
      </w:r>
      <w:hyperlink r:id="rId12" w:history="1">
        <w:r w:rsidRPr="00675061">
          <w:rPr>
            <w:rStyle w:val="Hyperlink"/>
            <w:sz w:val="16"/>
          </w:rPr>
          <w:t>http://www.theage.com.au/victoria/secret-data-on-school-restraint-and-seclusion-to-be-exposed-20170609-gwo8t1.html</w:t>
        </w:r>
      </w:hyperlink>
      <w:r>
        <w:t xml:space="preserve">, accessed 24 July 2017. </w:t>
      </w:r>
    </w:p>
  </w:footnote>
  <w:footnote w:id="54">
    <w:p w14:paraId="5A84D848" w14:textId="77777777" w:rsidR="004174B1" w:rsidRPr="00A8672C" w:rsidRDefault="004174B1" w:rsidP="00424672">
      <w:pPr>
        <w:pStyle w:val="FootnoteText"/>
        <w:rPr>
          <w:szCs w:val="16"/>
        </w:rPr>
      </w:pPr>
      <w:r w:rsidRPr="00A8672C">
        <w:rPr>
          <w:rStyle w:val="FootnoteReference"/>
          <w:szCs w:val="16"/>
        </w:rPr>
        <w:footnoteRef/>
      </w:r>
      <w:r w:rsidRPr="00A8672C">
        <w:rPr>
          <w:szCs w:val="16"/>
        </w:rPr>
        <w:t xml:space="preserve"> Community Affairs References Committee</w:t>
      </w:r>
      <w:r w:rsidRPr="00A8672C">
        <w:rPr>
          <w:i/>
          <w:szCs w:val="16"/>
        </w:rPr>
        <w:t>,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rsidRPr="00A8672C">
        <w:rPr>
          <w:szCs w:val="16"/>
        </w:rPr>
        <w:t xml:space="preserve">, Commonwealth of Australia 2015, November 2015, </w:t>
      </w:r>
      <w:proofErr w:type="spellStart"/>
      <w:r w:rsidRPr="00A8672C">
        <w:rPr>
          <w:szCs w:val="16"/>
        </w:rPr>
        <w:t>p.xv</w:t>
      </w:r>
      <w:proofErr w:type="spellEnd"/>
    </w:p>
  </w:footnote>
  <w:footnote w:id="55">
    <w:p w14:paraId="356A3AF1" w14:textId="77777777" w:rsidR="004174B1" w:rsidRPr="00CC07EC" w:rsidRDefault="004174B1" w:rsidP="006B7015">
      <w:pPr>
        <w:pStyle w:val="FootnoteText"/>
        <w:rPr>
          <w:szCs w:val="16"/>
        </w:rPr>
      </w:pPr>
      <w:r w:rsidRPr="00CC07EC">
        <w:rPr>
          <w:rStyle w:val="FootnoteReference"/>
          <w:szCs w:val="16"/>
        </w:rPr>
        <w:footnoteRef/>
      </w:r>
      <w:r w:rsidRPr="00CC07EC">
        <w:rPr>
          <w:szCs w:val="16"/>
        </w:rPr>
        <w:t xml:space="preserve"> VCOSS, </w:t>
      </w:r>
      <w:hyperlink r:id="rId13" w:history="1">
        <w:r w:rsidRPr="00CC07EC">
          <w:rPr>
            <w:rStyle w:val="Hyperlink"/>
            <w:i/>
            <w:sz w:val="16"/>
            <w:szCs w:val="16"/>
          </w:rPr>
          <w:t>VCOSS submission to the NDIS 2017 Price Controls Review</w:t>
        </w:r>
      </w:hyperlink>
      <w:r w:rsidRPr="00CC07EC">
        <w:rPr>
          <w:szCs w:val="16"/>
        </w:rPr>
        <w:t xml:space="preserve">, April 2017. </w:t>
      </w:r>
    </w:p>
  </w:footnote>
  <w:footnote w:id="56">
    <w:p w14:paraId="476401E6" w14:textId="77777777" w:rsidR="004174B1" w:rsidRPr="00927DFE" w:rsidRDefault="004174B1" w:rsidP="006B7015">
      <w:pPr>
        <w:pStyle w:val="FootnoteText"/>
        <w:rPr>
          <w:szCs w:val="16"/>
        </w:rPr>
      </w:pPr>
      <w:r w:rsidRPr="00CC07EC">
        <w:rPr>
          <w:rStyle w:val="FootnoteReference"/>
          <w:szCs w:val="16"/>
        </w:rPr>
        <w:footnoteRef/>
      </w:r>
      <w:r w:rsidRPr="00CC07EC">
        <w:rPr>
          <w:szCs w:val="16"/>
        </w:rPr>
        <w:t xml:space="preserve"> VCOSS, </w:t>
      </w:r>
      <w:hyperlink r:id="rId14" w:history="1">
        <w:r w:rsidRPr="00CC07EC">
          <w:rPr>
            <w:rStyle w:val="Hyperlink"/>
            <w:i/>
            <w:sz w:val="16"/>
            <w:szCs w:val="16"/>
          </w:rPr>
          <w:t>VCOSS submission to the NDIS 2017 Price Controls Review</w:t>
        </w:r>
      </w:hyperlink>
      <w:r w:rsidRPr="00CC07EC">
        <w:rPr>
          <w:szCs w:val="16"/>
        </w:rPr>
        <w:t>, April 2017.</w:t>
      </w:r>
      <w:r w:rsidRPr="00927DFE">
        <w:rPr>
          <w:szCs w:val="16"/>
        </w:rPr>
        <w:t xml:space="preserve"> </w:t>
      </w:r>
    </w:p>
  </w:footnote>
  <w:footnote w:id="57">
    <w:p w14:paraId="62A99FEE" w14:textId="77777777" w:rsidR="004174B1" w:rsidRDefault="004174B1">
      <w:pPr>
        <w:pStyle w:val="FootnoteText"/>
      </w:pPr>
      <w:r>
        <w:rPr>
          <w:rStyle w:val="FootnoteReference"/>
        </w:rPr>
        <w:footnoteRef/>
      </w:r>
      <w:r>
        <w:t xml:space="preserve"> VCOSS, </w:t>
      </w:r>
      <w:r w:rsidRPr="002E1D6A">
        <w:t>VCOSS submission to the Productivity Commission’s Position Paper on NDIS Costs</w:t>
      </w:r>
      <w:r>
        <w:t xml:space="preserve">, </w:t>
      </w:r>
      <w:r w:rsidRPr="002E1D6A">
        <w:t>12 July 2017</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9911677"/>
      <w:docPartObj>
        <w:docPartGallery w:val="Page Numbers (Top of Page)"/>
        <w:docPartUnique/>
      </w:docPartObj>
    </w:sdtPr>
    <w:sdtEndPr>
      <w:rPr>
        <w:noProof/>
      </w:rPr>
    </w:sdtEndPr>
    <w:sdtContent>
      <w:p w14:paraId="03C62FDB" w14:textId="77777777" w:rsidR="004174B1" w:rsidRDefault="004174B1" w:rsidP="00CE5762">
        <w:pPr>
          <w:pStyle w:val="Header"/>
        </w:pPr>
        <w:r>
          <w:fldChar w:fldCharType="begin"/>
        </w:r>
        <w:r>
          <w:instrText xml:space="preserve"> PAGE   \* MERGEFORMAT </w:instrText>
        </w:r>
        <w:r>
          <w:fldChar w:fldCharType="separate"/>
        </w:r>
        <w:r>
          <w:rPr>
            <w:noProof/>
          </w:rPr>
          <w:t>4</w:t>
        </w:r>
        <w:r>
          <w:rPr>
            <w:noProof/>
          </w:rPr>
          <w:fldChar w:fldCharType="end"/>
        </w:r>
      </w:p>
    </w:sdtContent>
  </w:sdt>
  <w:p w14:paraId="652686B9" w14:textId="77777777" w:rsidR="004174B1" w:rsidRDefault="004174B1" w:rsidP="00CE57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25429"/>
    <w:multiLevelType w:val="hybridMultilevel"/>
    <w:tmpl w:val="7DBC2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8E320E"/>
    <w:multiLevelType w:val="hybridMultilevel"/>
    <w:tmpl w:val="20AE18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EA51413"/>
    <w:multiLevelType w:val="hybridMultilevel"/>
    <w:tmpl w:val="81EEF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2023ED"/>
    <w:multiLevelType w:val="hybridMultilevel"/>
    <w:tmpl w:val="CFF45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CF1621"/>
    <w:multiLevelType w:val="hybridMultilevel"/>
    <w:tmpl w:val="944EF0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BE1E5A"/>
    <w:multiLevelType w:val="hybridMultilevel"/>
    <w:tmpl w:val="29006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7D19A0"/>
    <w:multiLevelType w:val="hybridMultilevel"/>
    <w:tmpl w:val="659C9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9E0C5B"/>
    <w:multiLevelType w:val="hybridMultilevel"/>
    <w:tmpl w:val="812C06A0"/>
    <w:lvl w:ilvl="0" w:tplc="67CC65E0">
      <w:start w:val="1"/>
      <w:numFmt w:val="bullet"/>
      <w:lvlText w:val="•"/>
      <w:lvlJc w:val="left"/>
      <w:pPr>
        <w:tabs>
          <w:tab w:val="num" w:pos="720"/>
        </w:tabs>
        <w:ind w:left="720" w:hanging="360"/>
      </w:pPr>
      <w:rPr>
        <w:rFonts w:ascii="Arial" w:hAnsi="Arial" w:hint="default"/>
      </w:rPr>
    </w:lvl>
    <w:lvl w:ilvl="1" w:tplc="9F2024E6" w:tentative="1">
      <w:start w:val="1"/>
      <w:numFmt w:val="bullet"/>
      <w:lvlText w:val="•"/>
      <w:lvlJc w:val="left"/>
      <w:pPr>
        <w:tabs>
          <w:tab w:val="num" w:pos="1440"/>
        </w:tabs>
        <w:ind w:left="1440" w:hanging="360"/>
      </w:pPr>
      <w:rPr>
        <w:rFonts w:ascii="Arial" w:hAnsi="Arial" w:hint="default"/>
      </w:rPr>
    </w:lvl>
    <w:lvl w:ilvl="2" w:tplc="F76475BA" w:tentative="1">
      <w:start w:val="1"/>
      <w:numFmt w:val="bullet"/>
      <w:lvlText w:val="•"/>
      <w:lvlJc w:val="left"/>
      <w:pPr>
        <w:tabs>
          <w:tab w:val="num" w:pos="2160"/>
        </w:tabs>
        <w:ind w:left="2160" w:hanging="360"/>
      </w:pPr>
      <w:rPr>
        <w:rFonts w:ascii="Arial" w:hAnsi="Arial" w:hint="default"/>
      </w:rPr>
    </w:lvl>
    <w:lvl w:ilvl="3" w:tplc="C89C83DE" w:tentative="1">
      <w:start w:val="1"/>
      <w:numFmt w:val="bullet"/>
      <w:lvlText w:val="•"/>
      <w:lvlJc w:val="left"/>
      <w:pPr>
        <w:tabs>
          <w:tab w:val="num" w:pos="2880"/>
        </w:tabs>
        <w:ind w:left="2880" w:hanging="360"/>
      </w:pPr>
      <w:rPr>
        <w:rFonts w:ascii="Arial" w:hAnsi="Arial" w:hint="default"/>
      </w:rPr>
    </w:lvl>
    <w:lvl w:ilvl="4" w:tplc="848C6E0E" w:tentative="1">
      <w:start w:val="1"/>
      <w:numFmt w:val="bullet"/>
      <w:lvlText w:val="•"/>
      <w:lvlJc w:val="left"/>
      <w:pPr>
        <w:tabs>
          <w:tab w:val="num" w:pos="3600"/>
        </w:tabs>
        <w:ind w:left="3600" w:hanging="360"/>
      </w:pPr>
      <w:rPr>
        <w:rFonts w:ascii="Arial" w:hAnsi="Arial" w:hint="default"/>
      </w:rPr>
    </w:lvl>
    <w:lvl w:ilvl="5" w:tplc="8D8EFF62" w:tentative="1">
      <w:start w:val="1"/>
      <w:numFmt w:val="bullet"/>
      <w:lvlText w:val="•"/>
      <w:lvlJc w:val="left"/>
      <w:pPr>
        <w:tabs>
          <w:tab w:val="num" w:pos="4320"/>
        </w:tabs>
        <w:ind w:left="4320" w:hanging="360"/>
      </w:pPr>
      <w:rPr>
        <w:rFonts w:ascii="Arial" w:hAnsi="Arial" w:hint="default"/>
      </w:rPr>
    </w:lvl>
    <w:lvl w:ilvl="6" w:tplc="02223800" w:tentative="1">
      <w:start w:val="1"/>
      <w:numFmt w:val="bullet"/>
      <w:lvlText w:val="•"/>
      <w:lvlJc w:val="left"/>
      <w:pPr>
        <w:tabs>
          <w:tab w:val="num" w:pos="5040"/>
        </w:tabs>
        <w:ind w:left="5040" w:hanging="360"/>
      </w:pPr>
      <w:rPr>
        <w:rFonts w:ascii="Arial" w:hAnsi="Arial" w:hint="default"/>
      </w:rPr>
    </w:lvl>
    <w:lvl w:ilvl="7" w:tplc="BFD6EB02" w:tentative="1">
      <w:start w:val="1"/>
      <w:numFmt w:val="bullet"/>
      <w:lvlText w:val="•"/>
      <w:lvlJc w:val="left"/>
      <w:pPr>
        <w:tabs>
          <w:tab w:val="num" w:pos="5760"/>
        </w:tabs>
        <w:ind w:left="5760" w:hanging="360"/>
      </w:pPr>
      <w:rPr>
        <w:rFonts w:ascii="Arial" w:hAnsi="Arial" w:hint="default"/>
      </w:rPr>
    </w:lvl>
    <w:lvl w:ilvl="8" w:tplc="73D4EBA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3AD4D05"/>
    <w:multiLevelType w:val="hybridMultilevel"/>
    <w:tmpl w:val="B4104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CC6587"/>
    <w:multiLevelType w:val="hybridMultilevel"/>
    <w:tmpl w:val="7E064952"/>
    <w:lvl w:ilvl="0" w:tplc="5ECC196A">
      <w:start w:val="1"/>
      <w:numFmt w:val="bullet"/>
      <w:lvlText w:val="•"/>
      <w:lvlJc w:val="left"/>
      <w:pPr>
        <w:tabs>
          <w:tab w:val="num" w:pos="720"/>
        </w:tabs>
        <w:ind w:left="720" w:hanging="360"/>
      </w:pPr>
      <w:rPr>
        <w:rFonts w:ascii="Arial" w:hAnsi="Arial" w:hint="default"/>
      </w:rPr>
    </w:lvl>
    <w:lvl w:ilvl="1" w:tplc="381CE670" w:tentative="1">
      <w:start w:val="1"/>
      <w:numFmt w:val="bullet"/>
      <w:lvlText w:val="•"/>
      <w:lvlJc w:val="left"/>
      <w:pPr>
        <w:tabs>
          <w:tab w:val="num" w:pos="1440"/>
        </w:tabs>
        <w:ind w:left="1440" w:hanging="360"/>
      </w:pPr>
      <w:rPr>
        <w:rFonts w:ascii="Arial" w:hAnsi="Arial" w:hint="default"/>
      </w:rPr>
    </w:lvl>
    <w:lvl w:ilvl="2" w:tplc="DAC66078" w:tentative="1">
      <w:start w:val="1"/>
      <w:numFmt w:val="bullet"/>
      <w:lvlText w:val="•"/>
      <w:lvlJc w:val="left"/>
      <w:pPr>
        <w:tabs>
          <w:tab w:val="num" w:pos="2160"/>
        </w:tabs>
        <w:ind w:left="2160" w:hanging="360"/>
      </w:pPr>
      <w:rPr>
        <w:rFonts w:ascii="Arial" w:hAnsi="Arial" w:hint="default"/>
      </w:rPr>
    </w:lvl>
    <w:lvl w:ilvl="3" w:tplc="4BE02668" w:tentative="1">
      <w:start w:val="1"/>
      <w:numFmt w:val="bullet"/>
      <w:lvlText w:val="•"/>
      <w:lvlJc w:val="left"/>
      <w:pPr>
        <w:tabs>
          <w:tab w:val="num" w:pos="2880"/>
        </w:tabs>
        <w:ind w:left="2880" w:hanging="360"/>
      </w:pPr>
      <w:rPr>
        <w:rFonts w:ascii="Arial" w:hAnsi="Arial" w:hint="default"/>
      </w:rPr>
    </w:lvl>
    <w:lvl w:ilvl="4" w:tplc="A5F43072" w:tentative="1">
      <w:start w:val="1"/>
      <w:numFmt w:val="bullet"/>
      <w:lvlText w:val="•"/>
      <w:lvlJc w:val="left"/>
      <w:pPr>
        <w:tabs>
          <w:tab w:val="num" w:pos="3600"/>
        </w:tabs>
        <w:ind w:left="3600" w:hanging="360"/>
      </w:pPr>
      <w:rPr>
        <w:rFonts w:ascii="Arial" w:hAnsi="Arial" w:hint="default"/>
      </w:rPr>
    </w:lvl>
    <w:lvl w:ilvl="5" w:tplc="F3E09BCE" w:tentative="1">
      <w:start w:val="1"/>
      <w:numFmt w:val="bullet"/>
      <w:lvlText w:val="•"/>
      <w:lvlJc w:val="left"/>
      <w:pPr>
        <w:tabs>
          <w:tab w:val="num" w:pos="4320"/>
        </w:tabs>
        <w:ind w:left="4320" w:hanging="360"/>
      </w:pPr>
      <w:rPr>
        <w:rFonts w:ascii="Arial" w:hAnsi="Arial" w:hint="default"/>
      </w:rPr>
    </w:lvl>
    <w:lvl w:ilvl="6" w:tplc="CBC24C66" w:tentative="1">
      <w:start w:val="1"/>
      <w:numFmt w:val="bullet"/>
      <w:lvlText w:val="•"/>
      <w:lvlJc w:val="left"/>
      <w:pPr>
        <w:tabs>
          <w:tab w:val="num" w:pos="5040"/>
        </w:tabs>
        <w:ind w:left="5040" w:hanging="360"/>
      </w:pPr>
      <w:rPr>
        <w:rFonts w:ascii="Arial" w:hAnsi="Arial" w:hint="default"/>
      </w:rPr>
    </w:lvl>
    <w:lvl w:ilvl="7" w:tplc="332A276E" w:tentative="1">
      <w:start w:val="1"/>
      <w:numFmt w:val="bullet"/>
      <w:lvlText w:val="•"/>
      <w:lvlJc w:val="left"/>
      <w:pPr>
        <w:tabs>
          <w:tab w:val="num" w:pos="5760"/>
        </w:tabs>
        <w:ind w:left="5760" w:hanging="360"/>
      </w:pPr>
      <w:rPr>
        <w:rFonts w:ascii="Arial" w:hAnsi="Arial" w:hint="default"/>
      </w:rPr>
    </w:lvl>
    <w:lvl w:ilvl="8" w:tplc="1140230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7877EF8"/>
    <w:multiLevelType w:val="hybridMultilevel"/>
    <w:tmpl w:val="86028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2F11F0"/>
    <w:multiLevelType w:val="hybridMultilevel"/>
    <w:tmpl w:val="9F3682DE"/>
    <w:lvl w:ilvl="0" w:tplc="E4AADB7E">
      <w:start w:val="1"/>
      <w:numFmt w:val="bullet"/>
      <w:lvlText w:val="•"/>
      <w:lvlJc w:val="left"/>
      <w:pPr>
        <w:tabs>
          <w:tab w:val="num" w:pos="720"/>
        </w:tabs>
        <w:ind w:left="720" w:hanging="360"/>
      </w:pPr>
      <w:rPr>
        <w:rFonts w:ascii="Arial" w:hAnsi="Arial" w:hint="default"/>
      </w:rPr>
    </w:lvl>
    <w:lvl w:ilvl="1" w:tplc="0F603DA8" w:tentative="1">
      <w:start w:val="1"/>
      <w:numFmt w:val="bullet"/>
      <w:lvlText w:val="•"/>
      <w:lvlJc w:val="left"/>
      <w:pPr>
        <w:tabs>
          <w:tab w:val="num" w:pos="1440"/>
        </w:tabs>
        <w:ind w:left="1440" w:hanging="360"/>
      </w:pPr>
      <w:rPr>
        <w:rFonts w:ascii="Arial" w:hAnsi="Arial" w:hint="default"/>
      </w:rPr>
    </w:lvl>
    <w:lvl w:ilvl="2" w:tplc="B8CAC6DC" w:tentative="1">
      <w:start w:val="1"/>
      <w:numFmt w:val="bullet"/>
      <w:lvlText w:val="•"/>
      <w:lvlJc w:val="left"/>
      <w:pPr>
        <w:tabs>
          <w:tab w:val="num" w:pos="2160"/>
        </w:tabs>
        <w:ind w:left="2160" w:hanging="360"/>
      </w:pPr>
      <w:rPr>
        <w:rFonts w:ascii="Arial" w:hAnsi="Arial" w:hint="default"/>
      </w:rPr>
    </w:lvl>
    <w:lvl w:ilvl="3" w:tplc="83D4E10A" w:tentative="1">
      <w:start w:val="1"/>
      <w:numFmt w:val="bullet"/>
      <w:lvlText w:val="•"/>
      <w:lvlJc w:val="left"/>
      <w:pPr>
        <w:tabs>
          <w:tab w:val="num" w:pos="2880"/>
        </w:tabs>
        <w:ind w:left="2880" w:hanging="360"/>
      </w:pPr>
      <w:rPr>
        <w:rFonts w:ascii="Arial" w:hAnsi="Arial" w:hint="default"/>
      </w:rPr>
    </w:lvl>
    <w:lvl w:ilvl="4" w:tplc="DF1A7854" w:tentative="1">
      <w:start w:val="1"/>
      <w:numFmt w:val="bullet"/>
      <w:lvlText w:val="•"/>
      <w:lvlJc w:val="left"/>
      <w:pPr>
        <w:tabs>
          <w:tab w:val="num" w:pos="3600"/>
        </w:tabs>
        <w:ind w:left="3600" w:hanging="360"/>
      </w:pPr>
      <w:rPr>
        <w:rFonts w:ascii="Arial" w:hAnsi="Arial" w:hint="default"/>
      </w:rPr>
    </w:lvl>
    <w:lvl w:ilvl="5" w:tplc="AC8C150C" w:tentative="1">
      <w:start w:val="1"/>
      <w:numFmt w:val="bullet"/>
      <w:lvlText w:val="•"/>
      <w:lvlJc w:val="left"/>
      <w:pPr>
        <w:tabs>
          <w:tab w:val="num" w:pos="4320"/>
        </w:tabs>
        <w:ind w:left="4320" w:hanging="360"/>
      </w:pPr>
      <w:rPr>
        <w:rFonts w:ascii="Arial" w:hAnsi="Arial" w:hint="default"/>
      </w:rPr>
    </w:lvl>
    <w:lvl w:ilvl="6" w:tplc="F2AAE824" w:tentative="1">
      <w:start w:val="1"/>
      <w:numFmt w:val="bullet"/>
      <w:lvlText w:val="•"/>
      <w:lvlJc w:val="left"/>
      <w:pPr>
        <w:tabs>
          <w:tab w:val="num" w:pos="5040"/>
        </w:tabs>
        <w:ind w:left="5040" w:hanging="360"/>
      </w:pPr>
      <w:rPr>
        <w:rFonts w:ascii="Arial" w:hAnsi="Arial" w:hint="default"/>
      </w:rPr>
    </w:lvl>
    <w:lvl w:ilvl="7" w:tplc="5348736E" w:tentative="1">
      <w:start w:val="1"/>
      <w:numFmt w:val="bullet"/>
      <w:lvlText w:val="•"/>
      <w:lvlJc w:val="left"/>
      <w:pPr>
        <w:tabs>
          <w:tab w:val="num" w:pos="5760"/>
        </w:tabs>
        <w:ind w:left="5760" w:hanging="360"/>
      </w:pPr>
      <w:rPr>
        <w:rFonts w:ascii="Arial" w:hAnsi="Arial" w:hint="default"/>
      </w:rPr>
    </w:lvl>
    <w:lvl w:ilvl="8" w:tplc="CCE4DE9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23937D1"/>
    <w:multiLevelType w:val="hybridMultilevel"/>
    <w:tmpl w:val="197AB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FD5DFF"/>
    <w:multiLevelType w:val="hybridMultilevel"/>
    <w:tmpl w:val="4ECC79EC"/>
    <w:lvl w:ilvl="0" w:tplc="D6D2EAEC">
      <w:numFmt w:val="bullet"/>
      <w:pStyle w:val="Boxlist"/>
      <w:lvlText w:val="•"/>
      <w:lvlJc w:val="left"/>
      <w:pPr>
        <w:ind w:left="1080" w:hanging="360"/>
      </w:pPr>
      <w:rPr>
        <w:rFonts w:ascii="Gill Sans MT" w:eastAsiaTheme="minorHAnsi" w:hAnsi="Gill Sans M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CE2323F"/>
    <w:multiLevelType w:val="hybridMultilevel"/>
    <w:tmpl w:val="F754F14E"/>
    <w:lvl w:ilvl="0" w:tplc="D866535E">
      <w:start w:val="1"/>
      <w:numFmt w:val="bullet"/>
      <w:pStyle w:val="Overviewbox"/>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905DC7"/>
    <w:multiLevelType w:val="hybridMultilevel"/>
    <w:tmpl w:val="E1D8D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AC73C8"/>
    <w:multiLevelType w:val="hybridMultilevel"/>
    <w:tmpl w:val="91DE6A24"/>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21E0405"/>
    <w:multiLevelType w:val="hybridMultilevel"/>
    <w:tmpl w:val="CCF2096A"/>
    <w:lvl w:ilvl="0" w:tplc="76B6804A">
      <w:start w:val="1"/>
      <w:numFmt w:val="bullet"/>
      <w:lvlText w:val="•"/>
      <w:lvlJc w:val="left"/>
      <w:pPr>
        <w:tabs>
          <w:tab w:val="num" w:pos="720"/>
        </w:tabs>
        <w:ind w:left="720" w:hanging="360"/>
      </w:pPr>
      <w:rPr>
        <w:rFonts w:ascii="Arial" w:hAnsi="Arial" w:hint="default"/>
      </w:rPr>
    </w:lvl>
    <w:lvl w:ilvl="1" w:tplc="371EC8F0" w:tentative="1">
      <w:start w:val="1"/>
      <w:numFmt w:val="bullet"/>
      <w:lvlText w:val="•"/>
      <w:lvlJc w:val="left"/>
      <w:pPr>
        <w:tabs>
          <w:tab w:val="num" w:pos="1440"/>
        </w:tabs>
        <w:ind w:left="1440" w:hanging="360"/>
      </w:pPr>
      <w:rPr>
        <w:rFonts w:ascii="Arial" w:hAnsi="Arial" w:hint="default"/>
      </w:rPr>
    </w:lvl>
    <w:lvl w:ilvl="2" w:tplc="411C26AA" w:tentative="1">
      <w:start w:val="1"/>
      <w:numFmt w:val="bullet"/>
      <w:lvlText w:val="•"/>
      <w:lvlJc w:val="left"/>
      <w:pPr>
        <w:tabs>
          <w:tab w:val="num" w:pos="2160"/>
        </w:tabs>
        <w:ind w:left="2160" w:hanging="360"/>
      </w:pPr>
      <w:rPr>
        <w:rFonts w:ascii="Arial" w:hAnsi="Arial" w:hint="default"/>
      </w:rPr>
    </w:lvl>
    <w:lvl w:ilvl="3" w:tplc="D61A2DD6" w:tentative="1">
      <w:start w:val="1"/>
      <w:numFmt w:val="bullet"/>
      <w:lvlText w:val="•"/>
      <w:lvlJc w:val="left"/>
      <w:pPr>
        <w:tabs>
          <w:tab w:val="num" w:pos="2880"/>
        </w:tabs>
        <w:ind w:left="2880" w:hanging="360"/>
      </w:pPr>
      <w:rPr>
        <w:rFonts w:ascii="Arial" w:hAnsi="Arial" w:hint="default"/>
      </w:rPr>
    </w:lvl>
    <w:lvl w:ilvl="4" w:tplc="F53207EC" w:tentative="1">
      <w:start w:val="1"/>
      <w:numFmt w:val="bullet"/>
      <w:lvlText w:val="•"/>
      <w:lvlJc w:val="left"/>
      <w:pPr>
        <w:tabs>
          <w:tab w:val="num" w:pos="3600"/>
        </w:tabs>
        <w:ind w:left="3600" w:hanging="360"/>
      </w:pPr>
      <w:rPr>
        <w:rFonts w:ascii="Arial" w:hAnsi="Arial" w:hint="default"/>
      </w:rPr>
    </w:lvl>
    <w:lvl w:ilvl="5" w:tplc="2CCC08CA" w:tentative="1">
      <w:start w:val="1"/>
      <w:numFmt w:val="bullet"/>
      <w:lvlText w:val="•"/>
      <w:lvlJc w:val="left"/>
      <w:pPr>
        <w:tabs>
          <w:tab w:val="num" w:pos="4320"/>
        </w:tabs>
        <w:ind w:left="4320" w:hanging="360"/>
      </w:pPr>
      <w:rPr>
        <w:rFonts w:ascii="Arial" w:hAnsi="Arial" w:hint="default"/>
      </w:rPr>
    </w:lvl>
    <w:lvl w:ilvl="6" w:tplc="74181F1C" w:tentative="1">
      <w:start w:val="1"/>
      <w:numFmt w:val="bullet"/>
      <w:lvlText w:val="•"/>
      <w:lvlJc w:val="left"/>
      <w:pPr>
        <w:tabs>
          <w:tab w:val="num" w:pos="5040"/>
        </w:tabs>
        <w:ind w:left="5040" w:hanging="360"/>
      </w:pPr>
      <w:rPr>
        <w:rFonts w:ascii="Arial" w:hAnsi="Arial" w:hint="default"/>
      </w:rPr>
    </w:lvl>
    <w:lvl w:ilvl="7" w:tplc="C9FEA202" w:tentative="1">
      <w:start w:val="1"/>
      <w:numFmt w:val="bullet"/>
      <w:lvlText w:val="•"/>
      <w:lvlJc w:val="left"/>
      <w:pPr>
        <w:tabs>
          <w:tab w:val="num" w:pos="5760"/>
        </w:tabs>
        <w:ind w:left="5760" w:hanging="360"/>
      </w:pPr>
      <w:rPr>
        <w:rFonts w:ascii="Arial" w:hAnsi="Arial" w:hint="default"/>
      </w:rPr>
    </w:lvl>
    <w:lvl w:ilvl="8" w:tplc="AD68E71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7B15CFB"/>
    <w:multiLevelType w:val="hybridMultilevel"/>
    <w:tmpl w:val="5E5C807A"/>
    <w:lvl w:ilvl="0" w:tplc="6FB86AB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9" w15:restartNumberingAfterBreak="0">
    <w:nsid w:val="58213615"/>
    <w:multiLevelType w:val="hybridMultilevel"/>
    <w:tmpl w:val="F64204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63D812CF"/>
    <w:multiLevelType w:val="hybridMultilevel"/>
    <w:tmpl w:val="7AB60EC4"/>
    <w:lvl w:ilvl="0" w:tplc="C3AC47EA">
      <w:start w:val="1"/>
      <w:numFmt w:val="bullet"/>
      <w:lvlText w:val="•"/>
      <w:lvlJc w:val="left"/>
      <w:pPr>
        <w:tabs>
          <w:tab w:val="num" w:pos="720"/>
        </w:tabs>
        <w:ind w:left="720" w:hanging="360"/>
      </w:pPr>
      <w:rPr>
        <w:rFonts w:ascii="Arial" w:hAnsi="Arial" w:hint="default"/>
      </w:rPr>
    </w:lvl>
    <w:lvl w:ilvl="1" w:tplc="2E3CFFC0" w:tentative="1">
      <w:start w:val="1"/>
      <w:numFmt w:val="bullet"/>
      <w:lvlText w:val="•"/>
      <w:lvlJc w:val="left"/>
      <w:pPr>
        <w:tabs>
          <w:tab w:val="num" w:pos="1440"/>
        </w:tabs>
        <w:ind w:left="1440" w:hanging="360"/>
      </w:pPr>
      <w:rPr>
        <w:rFonts w:ascii="Arial" w:hAnsi="Arial" w:hint="default"/>
      </w:rPr>
    </w:lvl>
    <w:lvl w:ilvl="2" w:tplc="EE7CA7C0" w:tentative="1">
      <w:start w:val="1"/>
      <w:numFmt w:val="bullet"/>
      <w:lvlText w:val="•"/>
      <w:lvlJc w:val="left"/>
      <w:pPr>
        <w:tabs>
          <w:tab w:val="num" w:pos="2160"/>
        </w:tabs>
        <w:ind w:left="2160" w:hanging="360"/>
      </w:pPr>
      <w:rPr>
        <w:rFonts w:ascii="Arial" w:hAnsi="Arial" w:hint="default"/>
      </w:rPr>
    </w:lvl>
    <w:lvl w:ilvl="3" w:tplc="18C217EC" w:tentative="1">
      <w:start w:val="1"/>
      <w:numFmt w:val="bullet"/>
      <w:lvlText w:val="•"/>
      <w:lvlJc w:val="left"/>
      <w:pPr>
        <w:tabs>
          <w:tab w:val="num" w:pos="2880"/>
        </w:tabs>
        <w:ind w:left="2880" w:hanging="360"/>
      </w:pPr>
      <w:rPr>
        <w:rFonts w:ascii="Arial" w:hAnsi="Arial" w:hint="default"/>
      </w:rPr>
    </w:lvl>
    <w:lvl w:ilvl="4" w:tplc="07D85188" w:tentative="1">
      <w:start w:val="1"/>
      <w:numFmt w:val="bullet"/>
      <w:lvlText w:val="•"/>
      <w:lvlJc w:val="left"/>
      <w:pPr>
        <w:tabs>
          <w:tab w:val="num" w:pos="3600"/>
        </w:tabs>
        <w:ind w:left="3600" w:hanging="360"/>
      </w:pPr>
      <w:rPr>
        <w:rFonts w:ascii="Arial" w:hAnsi="Arial" w:hint="default"/>
      </w:rPr>
    </w:lvl>
    <w:lvl w:ilvl="5" w:tplc="30D82AF6" w:tentative="1">
      <w:start w:val="1"/>
      <w:numFmt w:val="bullet"/>
      <w:lvlText w:val="•"/>
      <w:lvlJc w:val="left"/>
      <w:pPr>
        <w:tabs>
          <w:tab w:val="num" w:pos="4320"/>
        </w:tabs>
        <w:ind w:left="4320" w:hanging="360"/>
      </w:pPr>
      <w:rPr>
        <w:rFonts w:ascii="Arial" w:hAnsi="Arial" w:hint="default"/>
      </w:rPr>
    </w:lvl>
    <w:lvl w:ilvl="6" w:tplc="79F88532" w:tentative="1">
      <w:start w:val="1"/>
      <w:numFmt w:val="bullet"/>
      <w:lvlText w:val="•"/>
      <w:lvlJc w:val="left"/>
      <w:pPr>
        <w:tabs>
          <w:tab w:val="num" w:pos="5040"/>
        </w:tabs>
        <w:ind w:left="5040" w:hanging="360"/>
      </w:pPr>
      <w:rPr>
        <w:rFonts w:ascii="Arial" w:hAnsi="Arial" w:hint="default"/>
      </w:rPr>
    </w:lvl>
    <w:lvl w:ilvl="7" w:tplc="6002BD72" w:tentative="1">
      <w:start w:val="1"/>
      <w:numFmt w:val="bullet"/>
      <w:lvlText w:val="•"/>
      <w:lvlJc w:val="left"/>
      <w:pPr>
        <w:tabs>
          <w:tab w:val="num" w:pos="5760"/>
        </w:tabs>
        <w:ind w:left="5760" w:hanging="360"/>
      </w:pPr>
      <w:rPr>
        <w:rFonts w:ascii="Arial" w:hAnsi="Arial" w:hint="default"/>
      </w:rPr>
    </w:lvl>
    <w:lvl w:ilvl="8" w:tplc="5F0CE70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9C27F43"/>
    <w:multiLevelType w:val="hybridMultilevel"/>
    <w:tmpl w:val="1C9AC24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6DF51E75"/>
    <w:multiLevelType w:val="hybridMultilevel"/>
    <w:tmpl w:val="5C269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BE4337"/>
    <w:multiLevelType w:val="hybridMultilevel"/>
    <w:tmpl w:val="A874D9CE"/>
    <w:lvl w:ilvl="0" w:tplc="6FD47B90">
      <w:start w:val="1"/>
      <w:numFmt w:val="bullet"/>
      <w:lvlText w:val="•"/>
      <w:lvlJc w:val="left"/>
      <w:pPr>
        <w:tabs>
          <w:tab w:val="num" w:pos="720"/>
        </w:tabs>
        <w:ind w:left="720" w:hanging="360"/>
      </w:pPr>
      <w:rPr>
        <w:rFonts w:ascii="Arial" w:hAnsi="Arial" w:hint="default"/>
      </w:rPr>
    </w:lvl>
    <w:lvl w:ilvl="1" w:tplc="B1A6AED0" w:tentative="1">
      <w:start w:val="1"/>
      <w:numFmt w:val="bullet"/>
      <w:lvlText w:val="•"/>
      <w:lvlJc w:val="left"/>
      <w:pPr>
        <w:tabs>
          <w:tab w:val="num" w:pos="1440"/>
        </w:tabs>
        <w:ind w:left="1440" w:hanging="360"/>
      </w:pPr>
      <w:rPr>
        <w:rFonts w:ascii="Arial" w:hAnsi="Arial" w:hint="default"/>
      </w:rPr>
    </w:lvl>
    <w:lvl w:ilvl="2" w:tplc="10AA864E" w:tentative="1">
      <w:start w:val="1"/>
      <w:numFmt w:val="bullet"/>
      <w:lvlText w:val="•"/>
      <w:lvlJc w:val="left"/>
      <w:pPr>
        <w:tabs>
          <w:tab w:val="num" w:pos="2160"/>
        </w:tabs>
        <w:ind w:left="2160" w:hanging="360"/>
      </w:pPr>
      <w:rPr>
        <w:rFonts w:ascii="Arial" w:hAnsi="Arial" w:hint="default"/>
      </w:rPr>
    </w:lvl>
    <w:lvl w:ilvl="3" w:tplc="FE188AF2" w:tentative="1">
      <w:start w:val="1"/>
      <w:numFmt w:val="bullet"/>
      <w:lvlText w:val="•"/>
      <w:lvlJc w:val="left"/>
      <w:pPr>
        <w:tabs>
          <w:tab w:val="num" w:pos="2880"/>
        </w:tabs>
        <w:ind w:left="2880" w:hanging="360"/>
      </w:pPr>
      <w:rPr>
        <w:rFonts w:ascii="Arial" w:hAnsi="Arial" w:hint="default"/>
      </w:rPr>
    </w:lvl>
    <w:lvl w:ilvl="4" w:tplc="0CC68CD8" w:tentative="1">
      <w:start w:val="1"/>
      <w:numFmt w:val="bullet"/>
      <w:lvlText w:val="•"/>
      <w:lvlJc w:val="left"/>
      <w:pPr>
        <w:tabs>
          <w:tab w:val="num" w:pos="3600"/>
        </w:tabs>
        <w:ind w:left="3600" w:hanging="360"/>
      </w:pPr>
      <w:rPr>
        <w:rFonts w:ascii="Arial" w:hAnsi="Arial" w:hint="default"/>
      </w:rPr>
    </w:lvl>
    <w:lvl w:ilvl="5" w:tplc="C114A5AC" w:tentative="1">
      <w:start w:val="1"/>
      <w:numFmt w:val="bullet"/>
      <w:lvlText w:val="•"/>
      <w:lvlJc w:val="left"/>
      <w:pPr>
        <w:tabs>
          <w:tab w:val="num" w:pos="4320"/>
        </w:tabs>
        <w:ind w:left="4320" w:hanging="360"/>
      </w:pPr>
      <w:rPr>
        <w:rFonts w:ascii="Arial" w:hAnsi="Arial" w:hint="default"/>
      </w:rPr>
    </w:lvl>
    <w:lvl w:ilvl="6" w:tplc="68E0B02E" w:tentative="1">
      <w:start w:val="1"/>
      <w:numFmt w:val="bullet"/>
      <w:lvlText w:val="•"/>
      <w:lvlJc w:val="left"/>
      <w:pPr>
        <w:tabs>
          <w:tab w:val="num" w:pos="5040"/>
        </w:tabs>
        <w:ind w:left="5040" w:hanging="360"/>
      </w:pPr>
      <w:rPr>
        <w:rFonts w:ascii="Arial" w:hAnsi="Arial" w:hint="default"/>
      </w:rPr>
    </w:lvl>
    <w:lvl w:ilvl="7" w:tplc="53508776" w:tentative="1">
      <w:start w:val="1"/>
      <w:numFmt w:val="bullet"/>
      <w:lvlText w:val="•"/>
      <w:lvlJc w:val="left"/>
      <w:pPr>
        <w:tabs>
          <w:tab w:val="num" w:pos="5760"/>
        </w:tabs>
        <w:ind w:left="5760" w:hanging="360"/>
      </w:pPr>
      <w:rPr>
        <w:rFonts w:ascii="Arial" w:hAnsi="Arial" w:hint="default"/>
      </w:rPr>
    </w:lvl>
    <w:lvl w:ilvl="8" w:tplc="44EA351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6515B6D"/>
    <w:multiLevelType w:val="hybridMultilevel"/>
    <w:tmpl w:val="65560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85D4F5F"/>
    <w:multiLevelType w:val="hybridMultilevel"/>
    <w:tmpl w:val="6100CFCC"/>
    <w:lvl w:ilvl="0" w:tplc="04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6" w15:restartNumberingAfterBreak="0">
    <w:nsid w:val="78912F94"/>
    <w:multiLevelType w:val="hybridMultilevel"/>
    <w:tmpl w:val="E410E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2F2A45"/>
    <w:multiLevelType w:val="hybridMultilevel"/>
    <w:tmpl w:val="A8FE9F44"/>
    <w:lvl w:ilvl="0" w:tplc="77E610FA">
      <w:start w:val="1"/>
      <w:numFmt w:val="bullet"/>
      <w:lvlText w:val="•"/>
      <w:lvlJc w:val="left"/>
      <w:pPr>
        <w:tabs>
          <w:tab w:val="num" w:pos="720"/>
        </w:tabs>
        <w:ind w:left="720" w:hanging="360"/>
      </w:pPr>
      <w:rPr>
        <w:rFonts w:ascii="Arial" w:hAnsi="Arial" w:hint="default"/>
      </w:rPr>
    </w:lvl>
    <w:lvl w:ilvl="1" w:tplc="9C1C818A" w:tentative="1">
      <w:start w:val="1"/>
      <w:numFmt w:val="bullet"/>
      <w:lvlText w:val="•"/>
      <w:lvlJc w:val="left"/>
      <w:pPr>
        <w:tabs>
          <w:tab w:val="num" w:pos="1440"/>
        </w:tabs>
        <w:ind w:left="1440" w:hanging="360"/>
      </w:pPr>
      <w:rPr>
        <w:rFonts w:ascii="Arial" w:hAnsi="Arial" w:hint="default"/>
      </w:rPr>
    </w:lvl>
    <w:lvl w:ilvl="2" w:tplc="32E4AA6C" w:tentative="1">
      <w:start w:val="1"/>
      <w:numFmt w:val="bullet"/>
      <w:lvlText w:val="•"/>
      <w:lvlJc w:val="left"/>
      <w:pPr>
        <w:tabs>
          <w:tab w:val="num" w:pos="2160"/>
        </w:tabs>
        <w:ind w:left="2160" w:hanging="360"/>
      </w:pPr>
      <w:rPr>
        <w:rFonts w:ascii="Arial" w:hAnsi="Arial" w:hint="default"/>
      </w:rPr>
    </w:lvl>
    <w:lvl w:ilvl="3" w:tplc="90C8AEFC" w:tentative="1">
      <w:start w:val="1"/>
      <w:numFmt w:val="bullet"/>
      <w:lvlText w:val="•"/>
      <w:lvlJc w:val="left"/>
      <w:pPr>
        <w:tabs>
          <w:tab w:val="num" w:pos="2880"/>
        </w:tabs>
        <w:ind w:left="2880" w:hanging="360"/>
      </w:pPr>
      <w:rPr>
        <w:rFonts w:ascii="Arial" w:hAnsi="Arial" w:hint="default"/>
      </w:rPr>
    </w:lvl>
    <w:lvl w:ilvl="4" w:tplc="6AA6FF50" w:tentative="1">
      <w:start w:val="1"/>
      <w:numFmt w:val="bullet"/>
      <w:lvlText w:val="•"/>
      <w:lvlJc w:val="left"/>
      <w:pPr>
        <w:tabs>
          <w:tab w:val="num" w:pos="3600"/>
        </w:tabs>
        <w:ind w:left="3600" w:hanging="360"/>
      </w:pPr>
      <w:rPr>
        <w:rFonts w:ascii="Arial" w:hAnsi="Arial" w:hint="default"/>
      </w:rPr>
    </w:lvl>
    <w:lvl w:ilvl="5" w:tplc="3C4A5C82" w:tentative="1">
      <w:start w:val="1"/>
      <w:numFmt w:val="bullet"/>
      <w:lvlText w:val="•"/>
      <w:lvlJc w:val="left"/>
      <w:pPr>
        <w:tabs>
          <w:tab w:val="num" w:pos="4320"/>
        </w:tabs>
        <w:ind w:left="4320" w:hanging="360"/>
      </w:pPr>
      <w:rPr>
        <w:rFonts w:ascii="Arial" w:hAnsi="Arial" w:hint="default"/>
      </w:rPr>
    </w:lvl>
    <w:lvl w:ilvl="6" w:tplc="3ABCCE70" w:tentative="1">
      <w:start w:val="1"/>
      <w:numFmt w:val="bullet"/>
      <w:lvlText w:val="•"/>
      <w:lvlJc w:val="left"/>
      <w:pPr>
        <w:tabs>
          <w:tab w:val="num" w:pos="5040"/>
        </w:tabs>
        <w:ind w:left="5040" w:hanging="360"/>
      </w:pPr>
      <w:rPr>
        <w:rFonts w:ascii="Arial" w:hAnsi="Arial" w:hint="default"/>
      </w:rPr>
    </w:lvl>
    <w:lvl w:ilvl="7" w:tplc="4CEC5B22" w:tentative="1">
      <w:start w:val="1"/>
      <w:numFmt w:val="bullet"/>
      <w:lvlText w:val="•"/>
      <w:lvlJc w:val="left"/>
      <w:pPr>
        <w:tabs>
          <w:tab w:val="num" w:pos="5760"/>
        </w:tabs>
        <w:ind w:left="5760" w:hanging="360"/>
      </w:pPr>
      <w:rPr>
        <w:rFonts w:ascii="Arial" w:hAnsi="Arial" w:hint="default"/>
      </w:rPr>
    </w:lvl>
    <w:lvl w:ilvl="8" w:tplc="7AE64B2C"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5"/>
  </w:num>
  <w:num w:numId="3">
    <w:abstractNumId w:val="18"/>
  </w:num>
  <w:num w:numId="4">
    <w:abstractNumId w:val="13"/>
  </w:num>
  <w:num w:numId="5">
    <w:abstractNumId w:val="14"/>
  </w:num>
  <w:num w:numId="6">
    <w:abstractNumId w:val="5"/>
  </w:num>
  <w:num w:numId="7">
    <w:abstractNumId w:val="15"/>
  </w:num>
  <w:num w:numId="8">
    <w:abstractNumId w:val="12"/>
  </w:num>
  <w:num w:numId="9">
    <w:abstractNumId w:val="21"/>
  </w:num>
  <w:num w:numId="10">
    <w:abstractNumId w:val="3"/>
  </w:num>
  <w:num w:numId="11">
    <w:abstractNumId w:val="26"/>
  </w:num>
  <w:num w:numId="12">
    <w:abstractNumId w:val="0"/>
  </w:num>
  <w:num w:numId="13">
    <w:abstractNumId w:val="20"/>
  </w:num>
  <w:num w:numId="14">
    <w:abstractNumId w:val="16"/>
  </w:num>
  <w:num w:numId="15">
    <w:abstractNumId w:val="9"/>
  </w:num>
  <w:num w:numId="16">
    <w:abstractNumId w:val="10"/>
  </w:num>
  <w:num w:numId="17">
    <w:abstractNumId w:val="8"/>
  </w:num>
  <w:num w:numId="18">
    <w:abstractNumId w:val="13"/>
  </w:num>
  <w:num w:numId="19">
    <w:abstractNumId w:val="6"/>
  </w:num>
  <w:num w:numId="20">
    <w:abstractNumId w:val="2"/>
  </w:num>
  <w:num w:numId="21">
    <w:abstractNumId w:val="17"/>
  </w:num>
  <w:num w:numId="22">
    <w:abstractNumId w:val="7"/>
  </w:num>
  <w:num w:numId="23">
    <w:abstractNumId w:val="23"/>
  </w:num>
  <w:num w:numId="24">
    <w:abstractNumId w:val="11"/>
  </w:num>
  <w:num w:numId="25">
    <w:abstractNumId w:val="22"/>
  </w:num>
  <w:num w:numId="26">
    <w:abstractNumId w:val="27"/>
  </w:num>
  <w:num w:numId="27">
    <w:abstractNumId w:val="1"/>
  </w:num>
  <w:num w:numId="28">
    <w:abstractNumId w:val="13"/>
  </w:num>
  <w:num w:numId="29">
    <w:abstractNumId w:val="19"/>
  </w:num>
  <w:num w:numId="30">
    <w:abstractNumId w:val="2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86E"/>
    <w:rsid w:val="00000019"/>
    <w:rsid w:val="00004AE3"/>
    <w:rsid w:val="00007C97"/>
    <w:rsid w:val="00012157"/>
    <w:rsid w:val="00014C26"/>
    <w:rsid w:val="00023A31"/>
    <w:rsid w:val="00023C29"/>
    <w:rsid w:val="0002679C"/>
    <w:rsid w:val="00027A57"/>
    <w:rsid w:val="00031A61"/>
    <w:rsid w:val="0003292C"/>
    <w:rsid w:val="0003786A"/>
    <w:rsid w:val="00046651"/>
    <w:rsid w:val="000478FA"/>
    <w:rsid w:val="0005038E"/>
    <w:rsid w:val="00060F25"/>
    <w:rsid w:val="00066EC3"/>
    <w:rsid w:val="000712D5"/>
    <w:rsid w:val="00072B29"/>
    <w:rsid w:val="000772E2"/>
    <w:rsid w:val="000802CB"/>
    <w:rsid w:val="00081B70"/>
    <w:rsid w:val="0008634D"/>
    <w:rsid w:val="000A5AA7"/>
    <w:rsid w:val="000B1851"/>
    <w:rsid w:val="000B1BD0"/>
    <w:rsid w:val="000B47E5"/>
    <w:rsid w:val="000B62EE"/>
    <w:rsid w:val="000B7EB2"/>
    <w:rsid w:val="000C6B54"/>
    <w:rsid w:val="000D6E61"/>
    <w:rsid w:val="000D77E6"/>
    <w:rsid w:val="000D7C92"/>
    <w:rsid w:val="000E45AE"/>
    <w:rsid w:val="000E67C4"/>
    <w:rsid w:val="000F10A0"/>
    <w:rsid w:val="000F18E8"/>
    <w:rsid w:val="000F2508"/>
    <w:rsid w:val="00105F08"/>
    <w:rsid w:val="00107319"/>
    <w:rsid w:val="0011561A"/>
    <w:rsid w:val="001170A1"/>
    <w:rsid w:val="00120B2A"/>
    <w:rsid w:val="0012164E"/>
    <w:rsid w:val="00125E12"/>
    <w:rsid w:val="001323D1"/>
    <w:rsid w:val="001361AD"/>
    <w:rsid w:val="001427D0"/>
    <w:rsid w:val="001433FA"/>
    <w:rsid w:val="00146383"/>
    <w:rsid w:val="001510A9"/>
    <w:rsid w:val="00155499"/>
    <w:rsid w:val="001607B4"/>
    <w:rsid w:val="001626A5"/>
    <w:rsid w:val="00172F31"/>
    <w:rsid w:val="0017304F"/>
    <w:rsid w:val="001768A3"/>
    <w:rsid w:val="00182E44"/>
    <w:rsid w:val="00195085"/>
    <w:rsid w:val="00195D84"/>
    <w:rsid w:val="001966EC"/>
    <w:rsid w:val="001A4D1E"/>
    <w:rsid w:val="001A50EC"/>
    <w:rsid w:val="001B2EED"/>
    <w:rsid w:val="001B6113"/>
    <w:rsid w:val="001B7E2D"/>
    <w:rsid w:val="001C3348"/>
    <w:rsid w:val="001C373B"/>
    <w:rsid w:val="001C5B21"/>
    <w:rsid w:val="001C5D7C"/>
    <w:rsid w:val="001C666D"/>
    <w:rsid w:val="001D0239"/>
    <w:rsid w:val="001D29A3"/>
    <w:rsid w:val="001D4A85"/>
    <w:rsid w:val="001D6595"/>
    <w:rsid w:val="001D71EB"/>
    <w:rsid w:val="001E0189"/>
    <w:rsid w:val="001E08D7"/>
    <w:rsid w:val="001E08E4"/>
    <w:rsid w:val="001E33A6"/>
    <w:rsid w:val="001E5411"/>
    <w:rsid w:val="001E662E"/>
    <w:rsid w:val="001E7D52"/>
    <w:rsid w:val="001F3A03"/>
    <w:rsid w:val="00204A4F"/>
    <w:rsid w:val="002063DD"/>
    <w:rsid w:val="002142C6"/>
    <w:rsid w:val="0022065D"/>
    <w:rsid w:val="002211BA"/>
    <w:rsid w:val="002254B8"/>
    <w:rsid w:val="0022770F"/>
    <w:rsid w:val="00232740"/>
    <w:rsid w:val="00232A60"/>
    <w:rsid w:val="00233087"/>
    <w:rsid w:val="0023732C"/>
    <w:rsid w:val="002373C2"/>
    <w:rsid w:val="00237892"/>
    <w:rsid w:val="00241814"/>
    <w:rsid w:val="00247097"/>
    <w:rsid w:val="0025333A"/>
    <w:rsid w:val="002729C3"/>
    <w:rsid w:val="00275199"/>
    <w:rsid w:val="00277A74"/>
    <w:rsid w:val="00281BEF"/>
    <w:rsid w:val="002836D5"/>
    <w:rsid w:val="00286E31"/>
    <w:rsid w:val="00292B1B"/>
    <w:rsid w:val="00296143"/>
    <w:rsid w:val="002963A2"/>
    <w:rsid w:val="002B018F"/>
    <w:rsid w:val="002B2986"/>
    <w:rsid w:val="002B3596"/>
    <w:rsid w:val="002B7899"/>
    <w:rsid w:val="002C68BF"/>
    <w:rsid w:val="002D26EC"/>
    <w:rsid w:val="002D294A"/>
    <w:rsid w:val="002D2F50"/>
    <w:rsid w:val="002D378B"/>
    <w:rsid w:val="002D65C8"/>
    <w:rsid w:val="002D6E96"/>
    <w:rsid w:val="002E1D6A"/>
    <w:rsid w:val="002F037B"/>
    <w:rsid w:val="002F66E5"/>
    <w:rsid w:val="00304BB9"/>
    <w:rsid w:val="00307F08"/>
    <w:rsid w:val="00314687"/>
    <w:rsid w:val="00316538"/>
    <w:rsid w:val="00316742"/>
    <w:rsid w:val="0031729F"/>
    <w:rsid w:val="00324D69"/>
    <w:rsid w:val="0033331E"/>
    <w:rsid w:val="00333FDF"/>
    <w:rsid w:val="00334F15"/>
    <w:rsid w:val="0033740F"/>
    <w:rsid w:val="00337B07"/>
    <w:rsid w:val="00340949"/>
    <w:rsid w:val="00341BC4"/>
    <w:rsid w:val="003468D5"/>
    <w:rsid w:val="00346C73"/>
    <w:rsid w:val="0034720A"/>
    <w:rsid w:val="00360F56"/>
    <w:rsid w:val="00361731"/>
    <w:rsid w:val="00361A94"/>
    <w:rsid w:val="00363577"/>
    <w:rsid w:val="00366AA5"/>
    <w:rsid w:val="00366DF4"/>
    <w:rsid w:val="0037078A"/>
    <w:rsid w:val="0037112E"/>
    <w:rsid w:val="0037381B"/>
    <w:rsid w:val="00376769"/>
    <w:rsid w:val="00382EF4"/>
    <w:rsid w:val="003835BF"/>
    <w:rsid w:val="0038659A"/>
    <w:rsid w:val="00386D24"/>
    <w:rsid w:val="00387D8B"/>
    <w:rsid w:val="003973BA"/>
    <w:rsid w:val="003A0BA1"/>
    <w:rsid w:val="003A6A1D"/>
    <w:rsid w:val="003A7FD0"/>
    <w:rsid w:val="003B38E3"/>
    <w:rsid w:val="003B70CB"/>
    <w:rsid w:val="003C1ECF"/>
    <w:rsid w:val="003C4B5C"/>
    <w:rsid w:val="003D0FB7"/>
    <w:rsid w:val="003E220D"/>
    <w:rsid w:val="003E5CC8"/>
    <w:rsid w:val="003E6F61"/>
    <w:rsid w:val="003F2675"/>
    <w:rsid w:val="003F332C"/>
    <w:rsid w:val="003F5AD6"/>
    <w:rsid w:val="0040387A"/>
    <w:rsid w:val="004108C7"/>
    <w:rsid w:val="004174B1"/>
    <w:rsid w:val="004203DC"/>
    <w:rsid w:val="00421022"/>
    <w:rsid w:val="004233AB"/>
    <w:rsid w:val="00424672"/>
    <w:rsid w:val="00426B08"/>
    <w:rsid w:val="0043170E"/>
    <w:rsid w:val="00431F88"/>
    <w:rsid w:val="00432AA6"/>
    <w:rsid w:val="00435710"/>
    <w:rsid w:val="00435BFE"/>
    <w:rsid w:val="0044553C"/>
    <w:rsid w:val="00447260"/>
    <w:rsid w:val="00456F0E"/>
    <w:rsid w:val="00460754"/>
    <w:rsid w:val="004736D3"/>
    <w:rsid w:val="00483745"/>
    <w:rsid w:val="00484136"/>
    <w:rsid w:val="0048446A"/>
    <w:rsid w:val="004848EE"/>
    <w:rsid w:val="0049399C"/>
    <w:rsid w:val="004943E5"/>
    <w:rsid w:val="00495B35"/>
    <w:rsid w:val="004A106C"/>
    <w:rsid w:val="004A3F69"/>
    <w:rsid w:val="004A7937"/>
    <w:rsid w:val="004B2A47"/>
    <w:rsid w:val="004C0E78"/>
    <w:rsid w:val="004C3261"/>
    <w:rsid w:val="004C7127"/>
    <w:rsid w:val="004D55FB"/>
    <w:rsid w:val="004E434D"/>
    <w:rsid w:val="004E6B8E"/>
    <w:rsid w:val="00503DBE"/>
    <w:rsid w:val="005073C5"/>
    <w:rsid w:val="00507679"/>
    <w:rsid w:val="00510CBD"/>
    <w:rsid w:val="00510CCC"/>
    <w:rsid w:val="005128BA"/>
    <w:rsid w:val="0051299C"/>
    <w:rsid w:val="00525944"/>
    <w:rsid w:val="0052620E"/>
    <w:rsid w:val="005268C8"/>
    <w:rsid w:val="0053120C"/>
    <w:rsid w:val="00541925"/>
    <w:rsid w:val="0055372C"/>
    <w:rsid w:val="005565A1"/>
    <w:rsid w:val="005566EE"/>
    <w:rsid w:val="005609A4"/>
    <w:rsid w:val="00560E0C"/>
    <w:rsid w:val="005613CB"/>
    <w:rsid w:val="0056629A"/>
    <w:rsid w:val="00575D21"/>
    <w:rsid w:val="0057641C"/>
    <w:rsid w:val="00580A0A"/>
    <w:rsid w:val="00583743"/>
    <w:rsid w:val="00591105"/>
    <w:rsid w:val="00592A25"/>
    <w:rsid w:val="005A1D80"/>
    <w:rsid w:val="005A37A8"/>
    <w:rsid w:val="005A45FD"/>
    <w:rsid w:val="005A644C"/>
    <w:rsid w:val="005A7B9D"/>
    <w:rsid w:val="005B00E4"/>
    <w:rsid w:val="005B52DE"/>
    <w:rsid w:val="005D2712"/>
    <w:rsid w:val="005D2943"/>
    <w:rsid w:val="005D378B"/>
    <w:rsid w:val="005D544D"/>
    <w:rsid w:val="005E610B"/>
    <w:rsid w:val="005E7874"/>
    <w:rsid w:val="005F09C0"/>
    <w:rsid w:val="005F30BC"/>
    <w:rsid w:val="00617D53"/>
    <w:rsid w:val="0062440A"/>
    <w:rsid w:val="006310DE"/>
    <w:rsid w:val="00631BB7"/>
    <w:rsid w:val="00632442"/>
    <w:rsid w:val="006440F8"/>
    <w:rsid w:val="006462C2"/>
    <w:rsid w:val="006509A3"/>
    <w:rsid w:val="00662986"/>
    <w:rsid w:val="00663591"/>
    <w:rsid w:val="00664687"/>
    <w:rsid w:val="006720A0"/>
    <w:rsid w:val="00673A65"/>
    <w:rsid w:val="00676872"/>
    <w:rsid w:val="00681F1C"/>
    <w:rsid w:val="0068753B"/>
    <w:rsid w:val="00694123"/>
    <w:rsid w:val="006941FE"/>
    <w:rsid w:val="0069560E"/>
    <w:rsid w:val="006A5356"/>
    <w:rsid w:val="006A5F6C"/>
    <w:rsid w:val="006A663F"/>
    <w:rsid w:val="006A706B"/>
    <w:rsid w:val="006B0C89"/>
    <w:rsid w:val="006B2669"/>
    <w:rsid w:val="006B2E3E"/>
    <w:rsid w:val="006B53CA"/>
    <w:rsid w:val="006B699A"/>
    <w:rsid w:val="006B7015"/>
    <w:rsid w:val="006B7427"/>
    <w:rsid w:val="006C087A"/>
    <w:rsid w:val="006C320D"/>
    <w:rsid w:val="006D5767"/>
    <w:rsid w:val="006E464D"/>
    <w:rsid w:val="006E5645"/>
    <w:rsid w:val="006E666D"/>
    <w:rsid w:val="006E7BB3"/>
    <w:rsid w:val="006F6DA3"/>
    <w:rsid w:val="007001CD"/>
    <w:rsid w:val="00705696"/>
    <w:rsid w:val="00711AAE"/>
    <w:rsid w:val="007239E5"/>
    <w:rsid w:val="00731E8C"/>
    <w:rsid w:val="0073272F"/>
    <w:rsid w:val="007349CA"/>
    <w:rsid w:val="0073720F"/>
    <w:rsid w:val="00741078"/>
    <w:rsid w:val="00751C1A"/>
    <w:rsid w:val="00753164"/>
    <w:rsid w:val="007539E8"/>
    <w:rsid w:val="00754786"/>
    <w:rsid w:val="0076141E"/>
    <w:rsid w:val="007638F3"/>
    <w:rsid w:val="00763EDB"/>
    <w:rsid w:val="007655E0"/>
    <w:rsid w:val="00770916"/>
    <w:rsid w:val="00774CCE"/>
    <w:rsid w:val="00776A44"/>
    <w:rsid w:val="00777C4D"/>
    <w:rsid w:val="007866F8"/>
    <w:rsid w:val="00786E52"/>
    <w:rsid w:val="0079400A"/>
    <w:rsid w:val="0079504E"/>
    <w:rsid w:val="007966B1"/>
    <w:rsid w:val="00797AD7"/>
    <w:rsid w:val="007A1912"/>
    <w:rsid w:val="007B62CA"/>
    <w:rsid w:val="007C625C"/>
    <w:rsid w:val="007C7FCB"/>
    <w:rsid w:val="007D180D"/>
    <w:rsid w:val="007E0760"/>
    <w:rsid w:val="007F0486"/>
    <w:rsid w:val="007F7C30"/>
    <w:rsid w:val="008003F2"/>
    <w:rsid w:val="00803EB4"/>
    <w:rsid w:val="00806193"/>
    <w:rsid w:val="0080674B"/>
    <w:rsid w:val="008142B6"/>
    <w:rsid w:val="0081516A"/>
    <w:rsid w:val="008223B7"/>
    <w:rsid w:val="008315A3"/>
    <w:rsid w:val="008372A6"/>
    <w:rsid w:val="0084247F"/>
    <w:rsid w:val="0084656E"/>
    <w:rsid w:val="00852B8C"/>
    <w:rsid w:val="00860016"/>
    <w:rsid w:val="00862C2B"/>
    <w:rsid w:val="00862ED8"/>
    <w:rsid w:val="0086389B"/>
    <w:rsid w:val="00871363"/>
    <w:rsid w:val="0087232F"/>
    <w:rsid w:val="00873EFE"/>
    <w:rsid w:val="0087549F"/>
    <w:rsid w:val="00882D1D"/>
    <w:rsid w:val="008846D0"/>
    <w:rsid w:val="00885E03"/>
    <w:rsid w:val="00896349"/>
    <w:rsid w:val="008A0A1A"/>
    <w:rsid w:val="008A7E6B"/>
    <w:rsid w:val="008B1878"/>
    <w:rsid w:val="008B28E7"/>
    <w:rsid w:val="008D39B0"/>
    <w:rsid w:val="008E2DC2"/>
    <w:rsid w:val="008E36AE"/>
    <w:rsid w:val="008E49DE"/>
    <w:rsid w:val="008E7BC3"/>
    <w:rsid w:val="008E7E57"/>
    <w:rsid w:val="008F1901"/>
    <w:rsid w:val="008F3B81"/>
    <w:rsid w:val="008F5742"/>
    <w:rsid w:val="008F77B1"/>
    <w:rsid w:val="00901A34"/>
    <w:rsid w:val="0091071E"/>
    <w:rsid w:val="00910EEF"/>
    <w:rsid w:val="00913180"/>
    <w:rsid w:val="009216BC"/>
    <w:rsid w:val="00922D7F"/>
    <w:rsid w:val="00926A34"/>
    <w:rsid w:val="00927B7D"/>
    <w:rsid w:val="009316B2"/>
    <w:rsid w:val="0093302C"/>
    <w:rsid w:val="00933F37"/>
    <w:rsid w:val="00936503"/>
    <w:rsid w:val="00936950"/>
    <w:rsid w:val="009400E2"/>
    <w:rsid w:val="00943687"/>
    <w:rsid w:val="00944387"/>
    <w:rsid w:val="009519D2"/>
    <w:rsid w:val="00952B92"/>
    <w:rsid w:val="00953099"/>
    <w:rsid w:val="00960D15"/>
    <w:rsid w:val="009615DE"/>
    <w:rsid w:val="00962F5A"/>
    <w:rsid w:val="009632A4"/>
    <w:rsid w:val="00963BC6"/>
    <w:rsid w:val="0096537F"/>
    <w:rsid w:val="00965DDD"/>
    <w:rsid w:val="009716E4"/>
    <w:rsid w:val="00973ABD"/>
    <w:rsid w:val="0097610D"/>
    <w:rsid w:val="00976847"/>
    <w:rsid w:val="00977102"/>
    <w:rsid w:val="00977E2F"/>
    <w:rsid w:val="009816BC"/>
    <w:rsid w:val="009858D9"/>
    <w:rsid w:val="00986CE0"/>
    <w:rsid w:val="00987820"/>
    <w:rsid w:val="00995329"/>
    <w:rsid w:val="009954E5"/>
    <w:rsid w:val="009A32D7"/>
    <w:rsid w:val="009A4663"/>
    <w:rsid w:val="009A6131"/>
    <w:rsid w:val="009B534B"/>
    <w:rsid w:val="009C338A"/>
    <w:rsid w:val="009C3446"/>
    <w:rsid w:val="009D28EE"/>
    <w:rsid w:val="009D4392"/>
    <w:rsid w:val="009D5BC8"/>
    <w:rsid w:val="009E03F2"/>
    <w:rsid w:val="009E1B7F"/>
    <w:rsid w:val="009E54AE"/>
    <w:rsid w:val="009E59B5"/>
    <w:rsid w:val="009E6634"/>
    <w:rsid w:val="009F14C9"/>
    <w:rsid w:val="009F21CF"/>
    <w:rsid w:val="009F2B34"/>
    <w:rsid w:val="009F2B43"/>
    <w:rsid w:val="009F49DD"/>
    <w:rsid w:val="00A017C0"/>
    <w:rsid w:val="00A040D0"/>
    <w:rsid w:val="00A11106"/>
    <w:rsid w:val="00A13515"/>
    <w:rsid w:val="00A17261"/>
    <w:rsid w:val="00A25BAD"/>
    <w:rsid w:val="00A30EC0"/>
    <w:rsid w:val="00A31638"/>
    <w:rsid w:val="00A32DB6"/>
    <w:rsid w:val="00A338D6"/>
    <w:rsid w:val="00A34319"/>
    <w:rsid w:val="00A425BC"/>
    <w:rsid w:val="00A460B2"/>
    <w:rsid w:val="00A503BF"/>
    <w:rsid w:val="00A52FC9"/>
    <w:rsid w:val="00A566BD"/>
    <w:rsid w:val="00A616CC"/>
    <w:rsid w:val="00A623DD"/>
    <w:rsid w:val="00A67F41"/>
    <w:rsid w:val="00A72A6E"/>
    <w:rsid w:val="00A74F6B"/>
    <w:rsid w:val="00A81BE0"/>
    <w:rsid w:val="00A90C48"/>
    <w:rsid w:val="00A97C3E"/>
    <w:rsid w:val="00AA2DE2"/>
    <w:rsid w:val="00AA502F"/>
    <w:rsid w:val="00AA5957"/>
    <w:rsid w:val="00AA69DF"/>
    <w:rsid w:val="00AA74B8"/>
    <w:rsid w:val="00AB5455"/>
    <w:rsid w:val="00AC69A4"/>
    <w:rsid w:val="00AC6EF4"/>
    <w:rsid w:val="00AD154D"/>
    <w:rsid w:val="00AD2E69"/>
    <w:rsid w:val="00AE055C"/>
    <w:rsid w:val="00AE76F7"/>
    <w:rsid w:val="00AF1529"/>
    <w:rsid w:val="00AF40D8"/>
    <w:rsid w:val="00AF5287"/>
    <w:rsid w:val="00B049AC"/>
    <w:rsid w:val="00B054F8"/>
    <w:rsid w:val="00B05785"/>
    <w:rsid w:val="00B10526"/>
    <w:rsid w:val="00B124B6"/>
    <w:rsid w:val="00B21367"/>
    <w:rsid w:val="00B303D6"/>
    <w:rsid w:val="00B34150"/>
    <w:rsid w:val="00B34A2D"/>
    <w:rsid w:val="00B34ACD"/>
    <w:rsid w:val="00B36807"/>
    <w:rsid w:val="00B37332"/>
    <w:rsid w:val="00B37A53"/>
    <w:rsid w:val="00B45C6A"/>
    <w:rsid w:val="00B53A0E"/>
    <w:rsid w:val="00B61639"/>
    <w:rsid w:val="00B660DA"/>
    <w:rsid w:val="00B70A2D"/>
    <w:rsid w:val="00B73BA7"/>
    <w:rsid w:val="00B81448"/>
    <w:rsid w:val="00B87ABA"/>
    <w:rsid w:val="00B9280C"/>
    <w:rsid w:val="00B9486E"/>
    <w:rsid w:val="00B966D9"/>
    <w:rsid w:val="00B97D6D"/>
    <w:rsid w:val="00BA0BFC"/>
    <w:rsid w:val="00BA2838"/>
    <w:rsid w:val="00BA3F3A"/>
    <w:rsid w:val="00BA61A1"/>
    <w:rsid w:val="00BA6B04"/>
    <w:rsid w:val="00BB2FD1"/>
    <w:rsid w:val="00BC1702"/>
    <w:rsid w:val="00BC3ECB"/>
    <w:rsid w:val="00BC4024"/>
    <w:rsid w:val="00BE2F83"/>
    <w:rsid w:val="00BE6593"/>
    <w:rsid w:val="00BE7F43"/>
    <w:rsid w:val="00BF2B1B"/>
    <w:rsid w:val="00BF4B30"/>
    <w:rsid w:val="00C00A7A"/>
    <w:rsid w:val="00C02EF9"/>
    <w:rsid w:val="00C0539A"/>
    <w:rsid w:val="00C07F5C"/>
    <w:rsid w:val="00C140C1"/>
    <w:rsid w:val="00C2038C"/>
    <w:rsid w:val="00C219E9"/>
    <w:rsid w:val="00C22B18"/>
    <w:rsid w:val="00C24C4B"/>
    <w:rsid w:val="00C31320"/>
    <w:rsid w:val="00C337F2"/>
    <w:rsid w:val="00C35E62"/>
    <w:rsid w:val="00C4183D"/>
    <w:rsid w:val="00C43BEA"/>
    <w:rsid w:val="00C43F33"/>
    <w:rsid w:val="00C55E1B"/>
    <w:rsid w:val="00C56383"/>
    <w:rsid w:val="00C57B48"/>
    <w:rsid w:val="00C60084"/>
    <w:rsid w:val="00C629BB"/>
    <w:rsid w:val="00C63EDA"/>
    <w:rsid w:val="00C64DC9"/>
    <w:rsid w:val="00C70F1E"/>
    <w:rsid w:val="00C74202"/>
    <w:rsid w:val="00C75EFB"/>
    <w:rsid w:val="00C82DF7"/>
    <w:rsid w:val="00C845E6"/>
    <w:rsid w:val="00C85935"/>
    <w:rsid w:val="00C91AB0"/>
    <w:rsid w:val="00C93197"/>
    <w:rsid w:val="00CA0768"/>
    <w:rsid w:val="00CA60AE"/>
    <w:rsid w:val="00CB10AB"/>
    <w:rsid w:val="00CB11E6"/>
    <w:rsid w:val="00CB2120"/>
    <w:rsid w:val="00CB7C02"/>
    <w:rsid w:val="00CC07EC"/>
    <w:rsid w:val="00CC12CA"/>
    <w:rsid w:val="00CD2E44"/>
    <w:rsid w:val="00CD32AD"/>
    <w:rsid w:val="00CD68FC"/>
    <w:rsid w:val="00CE11D9"/>
    <w:rsid w:val="00CE2538"/>
    <w:rsid w:val="00CE5762"/>
    <w:rsid w:val="00CE5A3B"/>
    <w:rsid w:val="00CF5A87"/>
    <w:rsid w:val="00CF67F4"/>
    <w:rsid w:val="00D00DFD"/>
    <w:rsid w:val="00D029E8"/>
    <w:rsid w:val="00D03201"/>
    <w:rsid w:val="00D1327B"/>
    <w:rsid w:val="00D15023"/>
    <w:rsid w:val="00D17BB0"/>
    <w:rsid w:val="00D2141E"/>
    <w:rsid w:val="00D35F62"/>
    <w:rsid w:val="00D372A0"/>
    <w:rsid w:val="00D37C95"/>
    <w:rsid w:val="00D44D52"/>
    <w:rsid w:val="00D5025B"/>
    <w:rsid w:val="00D511BE"/>
    <w:rsid w:val="00D52612"/>
    <w:rsid w:val="00D54BA3"/>
    <w:rsid w:val="00D55AC4"/>
    <w:rsid w:val="00D57441"/>
    <w:rsid w:val="00D61CE0"/>
    <w:rsid w:val="00D63F9B"/>
    <w:rsid w:val="00D80628"/>
    <w:rsid w:val="00D852A8"/>
    <w:rsid w:val="00D8718C"/>
    <w:rsid w:val="00D93CD3"/>
    <w:rsid w:val="00D95B9F"/>
    <w:rsid w:val="00DA5E9A"/>
    <w:rsid w:val="00DA6F66"/>
    <w:rsid w:val="00DB02A7"/>
    <w:rsid w:val="00DB0FDE"/>
    <w:rsid w:val="00DB40C3"/>
    <w:rsid w:val="00DB43B3"/>
    <w:rsid w:val="00DB661F"/>
    <w:rsid w:val="00DC0DFE"/>
    <w:rsid w:val="00DC2C4D"/>
    <w:rsid w:val="00DC39A0"/>
    <w:rsid w:val="00DC5973"/>
    <w:rsid w:val="00DC6E11"/>
    <w:rsid w:val="00DD307A"/>
    <w:rsid w:val="00DD3298"/>
    <w:rsid w:val="00DD7AF8"/>
    <w:rsid w:val="00DD7C0B"/>
    <w:rsid w:val="00DE13E6"/>
    <w:rsid w:val="00DF04B0"/>
    <w:rsid w:val="00DF06FC"/>
    <w:rsid w:val="00DF0AF7"/>
    <w:rsid w:val="00DF6952"/>
    <w:rsid w:val="00DF7342"/>
    <w:rsid w:val="00E170E4"/>
    <w:rsid w:val="00E2349A"/>
    <w:rsid w:val="00E31713"/>
    <w:rsid w:val="00E418FA"/>
    <w:rsid w:val="00E6620E"/>
    <w:rsid w:val="00E7269F"/>
    <w:rsid w:val="00E757AC"/>
    <w:rsid w:val="00E83C9F"/>
    <w:rsid w:val="00E8532B"/>
    <w:rsid w:val="00E8638B"/>
    <w:rsid w:val="00E920A7"/>
    <w:rsid w:val="00E929EA"/>
    <w:rsid w:val="00E92D3D"/>
    <w:rsid w:val="00E94E6C"/>
    <w:rsid w:val="00E95A32"/>
    <w:rsid w:val="00EA0402"/>
    <w:rsid w:val="00EA5AA9"/>
    <w:rsid w:val="00EB12D6"/>
    <w:rsid w:val="00EB2245"/>
    <w:rsid w:val="00EB3949"/>
    <w:rsid w:val="00EB39FA"/>
    <w:rsid w:val="00EC2088"/>
    <w:rsid w:val="00EC53F1"/>
    <w:rsid w:val="00EE2B7C"/>
    <w:rsid w:val="00EE5260"/>
    <w:rsid w:val="00EF4B15"/>
    <w:rsid w:val="00EF6266"/>
    <w:rsid w:val="00F003F1"/>
    <w:rsid w:val="00F00472"/>
    <w:rsid w:val="00F055BA"/>
    <w:rsid w:val="00F12B18"/>
    <w:rsid w:val="00F1513E"/>
    <w:rsid w:val="00F15EE4"/>
    <w:rsid w:val="00F17C47"/>
    <w:rsid w:val="00F206FF"/>
    <w:rsid w:val="00F23057"/>
    <w:rsid w:val="00F24DA5"/>
    <w:rsid w:val="00F27AB6"/>
    <w:rsid w:val="00F30BEA"/>
    <w:rsid w:val="00F3188F"/>
    <w:rsid w:val="00F32897"/>
    <w:rsid w:val="00F44E3B"/>
    <w:rsid w:val="00F5329C"/>
    <w:rsid w:val="00F53554"/>
    <w:rsid w:val="00F535EF"/>
    <w:rsid w:val="00F570DE"/>
    <w:rsid w:val="00F5735C"/>
    <w:rsid w:val="00F65CE9"/>
    <w:rsid w:val="00F65F82"/>
    <w:rsid w:val="00F702E7"/>
    <w:rsid w:val="00F704D3"/>
    <w:rsid w:val="00F70E2B"/>
    <w:rsid w:val="00F71650"/>
    <w:rsid w:val="00F72D2A"/>
    <w:rsid w:val="00F7575E"/>
    <w:rsid w:val="00F75C3A"/>
    <w:rsid w:val="00F774D6"/>
    <w:rsid w:val="00F812AA"/>
    <w:rsid w:val="00F824D1"/>
    <w:rsid w:val="00F85948"/>
    <w:rsid w:val="00F86068"/>
    <w:rsid w:val="00FA1087"/>
    <w:rsid w:val="00FA2F4D"/>
    <w:rsid w:val="00FA6328"/>
    <w:rsid w:val="00FB1AFB"/>
    <w:rsid w:val="00FC41FA"/>
    <w:rsid w:val="00FD02A0"/>
    <w:rsid w:val="00FD5F0D"/>
    <w:rsid w:val="00FD6B90"/>
    <w:rsid w:val="00FE1A3A"/>
    <w:rsid w:val="00FE3FF8"/>
    <w:rsid w:val="00FE4B74"/>
    <w:rsid w:val="00FE4F52"/>
    <w:rsid w:val="00FE5A70"/>
    <w:rsid w:val="00FE6741"/>
    <w:rsid w:val="00FE7945"/>
    <w:rsid w:val="00FF2D36"/>
    <w:rsid w:val="00FF33D6"/>
    <w:rsid w:val="00FF3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6ED5191F"/>
  <w14:defaultImageDpi w14:val="300"/>
  <w15:docId w15:val="{E85136CE-C5DC-4850-9570-AF8B0B63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before="200" w:after="12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0D8"/>
    <w:pPr>
      <w:spacing w:before="120"/>
    </w:pPr>
    <w:rPr>
      <w:rFonts w:ascii="Arial" w:hAnsi="Arial" w:cs="Arial"/>
      <w:sz w:val="22"/>
      <w:szCs w:val="20"/>
    </w:rPr>
  </w:style>
  <w:style w:type="paragraph" w:styleId="Heading1">
    <w:name w:val="heading 1"/>
    <w:basedOn w:val="Normal"/>
    <w:next w:val="Normal"/>
    <w:link w:val="Heading1Char"/>
    <w:uiPriority w:val="9"/>
    <w:qFormat/>
    <w:rsid w:val="00DC5973"/>
    <w:pPr>
      <w:keepNext/>
      <w:keepLines/>
      <w:suppressAutoHyphens/>
      <w:spacing w:after="1200"/>
      <w:outlineLvl w:val="0"/>
    </w:pPr>
    <w:rPr>
      <w:b/>
      <w:color w:val="D84920"/>
      <w:sz w:val="50"/>
      <w:szCs w:val="50"/>
    </w:rPr>
  </w:style>
  <w:style w:type="paragraph" w:styleId="Heading2">
    <w:name w:val="heading 2"/>
    <w:basedOn w:val="Normal"/>
    <w:next w:val="Normal"/>
    <w:link w:val="Heading2Char"/>
    <w:uiPriority w:val="9"/>
    <w:unhideWhenUsed/>
    <w:qFormat/>
    <w:rsid w:val="0033740F"/>
    <w:pPr>
      <w:keepNext/>
      <w:keepLines/>
      <w:spacing w:before="240" w:line="240" w:lineRule="auto"/>
      <w:outlineLvl w:val="1"/>
    </w:pPr>
    <w:rPr>
      <w:rFonts w:eastAsiaTheme="majorEastAsia" w:cstheme="majorBidi"/>
      <w:b/>
      <w:bCs/>
      <w:color w:val="E36C0A" w:themeColor="accent6" w:themeShade="BF"/>
      <w:sz w:val="32"/>
      <w:szCs w:val="26"/>
    </w:rPr>
  </w:style>
  <w:style w:type="paragraph" w:styleId="Heading3">
    <w:name w:val="heading 3"/>
    <w:basedOn w:val="Normal"/>
    <w:next w:val="Normal"/>
    <w:link w:val="Heading3Char"/>
    <w:autoRedefine/>
    <w:uiPriority w:val="9"/>
    <w:unhideWhenUsed/>
    <w:qFormat/>
    <w:rsid w:val="00EF6266"/>
    <w:pPr>
      <w:keepNext/>
      <w:keepLines/>
      <w:spacing w:line="240" w:lineRule="auto"/>
      <w:outlineLvl w:val="2"/>
    </w:pPr>
    <w:rPr>
      <w:rFonts w:eastAsiaTheme="majorEastAsia" w:cstheme="majorBidi"/>
      <w:b/>
      <w:bCs/>
      <w:color w:val="E36C0A" w:themeColor="accent6" w:themeShade="BF"/>
      <w:sz w:val="28"/>
      <w:szCs w:val="24"/>
    </w:rPr>
  </w:style>
  <w:style w:type="paragraph" w:styleId="Heading4">
    <w:name w:val="heading 4"/>
    <w:basedOn w:val="Heading3"/>
    <w:next w:val="Normal"/>
    <w:link w:val="Heading4Char"/>
    <w:uiPriority w:val="9"/>
    <w:unhideWhenUsed/>
    <w:qFormat/>
    <w:rsid w:val="00AF40D8"/>
    <w:pPr>
      <w:outlineLvl w:val="3"/>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F41"/>
    <w:rPr>
      <w:rFonts w:ascii="Lucida Grande" w:hAnsi="Lucida Grande"/>
      <w:sz w:val="18"/>
      <w:szCs w:val="18"/>
    </w:rPr>
  </w:style>
  <w:style w:type="character" w:customStyle="1" w:styleId="BalloonTextChar">
    <w:name w:val="Balloon Text Char"/>
    <w:basedOn w:val="DefaultParagraphFont"/>
    <w:link w:val="BalloonText"/>
    <w:uiPriority w:val="99"/>
    <w:semiHidden/>
    <w:rsid w:val="00A67F41"/>
    <w:rPr>
      <w:rFonts w:ascii="Lucida Grande" w:hAnsi="Lucida Grande"/>
      <w:sz w:val="18"/>
      <w:szCs w:val="18"/>
    </w:rPr>
  </w:style>
  <w:style w:type="paragraph" w:styleId="Header">
    <w:name w:val="header"/>
    <w:basedOn w:val="Normal"/>
    <w:link w:val="HeaderChar"/>
    <w:uiPriority w:val="99"/>
    <w:unhideWhenUsed/>
    <w:rsid w:val="002142C6"/>
    <w:pPr>
      <w:tabs>
        <w:tab w:val="center" w:pos="4320"/>
        <w:tab w:val="right" w:pos="8640"/>
      </w:tabs>
    </w:pPr>
  </w:style>
  <w:style w:type="character" w:customStyle="1" w:styleId="HeaderChar">
    <w:name w:val="Header Char"/>
    <w:basedOn w:val="DefaultParagraphFont"/>
    <w:link w:val="Header"/>
    <w:uiPriority w:val="99"/>
    <w:rsid w:val="002142C6"/>
  </w:style>
  <w:style w:type="paragraph" w:styleId="Footer">
    <w:name w:val="footer"/>
    <w:basedOn w:val="Normal"/>
    <w:link w:val="FooterChar"/>
    <w:uiPriority w:val="99"/>
    <w:unhideWhenUsed/>
    <w:rsid w:val="002142C6"/>
    <w:pPr>
      <w:tabs>
        <w:tab w:val="center" w:pos="4320"/>
        <w:tab w:val="right" w:pos="8640"/>
      </w:tabs>
    </w:pPr>
  </w:style>
  <w:style w:type="character" w:customStyle="1" w:styleId="FooterChar">
    <w:name w:val="Footer Char"/>
    <w:basedOn w:val="DefaultParagraphFont"/>
    <w:link w:val="Footer"/>
    <w:uiPriority w:val="99"/>
    <w:rsid w:val="002142C6"/>
  </w:style>
  <w:style w:type="paragraph" w:customStyle="1" w:styleId="BasicParagraph">
    <w:name w:val="[Basic Paragraph]"/>
    <w:basedOn w:val="Normal"/>
    <w:uiPriority w:val="99"/>
    <w:rsid w:val="00014C2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PageNumber">
    <w:name w:val="page number"/>
    <w:basedOn w:val="DefaultParagraphFont"/>
    <w:uiPriority w:val="99"/>
    <w:semiHidden/>
    <w:unhideWhenUsed/>
    <w:rsid w:val="00583743"/>
  </w:style>
  <w:style w:type="table" w:styleId="LightShading-Accent1">
    <w:name w:val="Light Shading Accent 1"/>
    <w:basedOn w:val="TableNormal"/>
    <w:uiPriority w:val="60"/>
    <w:rsid w:val="00583743"/>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225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Breakouthead">
    <w:name w:val="VC_Breakout head"/>
    <w:basedOn w:val="Normal"/>
    <w:qFormat/>
    <w:rsid w:val="00DC5973"/>
    <w:pPr>
      <w:suppressAutoHyphens/>
      <w:spacing w:after="60"/>
    </w:pPr>
    <w:rPr>
      <w:b/>
      <w:color w:val="000000" w:themeColor="text1"/>
    </w:rPr>
  </w:style>
  <w:style w:type="paragraph" w:customStyle="1" w:styleId="VCBreakoutcopy">
    <w:name w:val="VC_Breakout copy"/>
    <w:basedOn w:val="Normal"/>
    <w:qFormat/>
    <w:rsid w:val="00DC5973"/>
    <w:pPr>
      <w:suppressAutoHyphens/>
    </w:pPr>
    <w:rPr>
      <w:color w:val="000000" w:themeColor="text1"/>
    </w:rPr>
  </w:style>
  <w:style w:type="character" w:customStyle="1" w:styleId="Heading1Char">
    <w:name w:val="Heading 1 Char"/>
    <w:basedOn w:val="DefaultParagraphFont"/>
    <w:link w:val="Heading1"/>
    <w:uiPriority w:val="9"/>
    <w:rsid w:val="006720A0"/>
    <w:rPr>
      <w:rFonts w:ascii="Arial" w:hAnsi="Arial" w:cs="Arial"/>
      <w:b/>
      <w:color w:val="D84920"/>
      <w:sz w:val="50"/>
      <w:szCs w:val="50"/>
    </w:rPr>
  </w:style>
  <w:style w:type="paragraph" w:styleId="TOCHeading">
    <w:name w:val="TOC Heading"/>
    <w:basedOn w:val="Heading1"/>
    <w:next w:val="Normal"/>
    <w:uiPriority w:val="39"/>
    <w:unhideWhenUsed/>
    <w:qFormat/>
    <w:rsid w:val="002D294A"/>
    <w:pPr>
      <w:spacing w:line="276" w:lineRule="auto"/>
      <w:outlineLvl w:val="9"/>
    </w:pPr>
    <w:rPr>
      <w:lang w:eastAsia="ja-JP"/>
    </w:rPr>
  </w:style>
  <w:style w:type="character" w:customStyle="1" w:styleId="Heading2Char">
    <w:name w:val="Heading 2 Char"/>
    <w:basedOn w:val="DefaultParagraphFont"/>
    <w:link w:val="Heading2"/>
    <w:uiPriority w:val="9"/>
    <w:rsid w:val="0033740F"/>
    <w:rPr>
      <w:rFonts w:ascii="Arial" w:eastAsiaTheme="majorEastAsia" w:hAnsi="Arial" w:cstheme="majorBidi"/>
      <w:b/>
      <w:bCs/>
      <w:color w:val="E36C0A" w:themeColor="accent6" w:themeShade="BF"/>
      <w:sz w:val="32"/>
      <w:szCs w:val="26"/>
    </w:rPr>
  </w:style>
  <w:style w:type="character" w:customStyle="1" w:styleId="Heading3Char">
    <w:name w:val="Heading 3 Char"/>
    <w:basedOn w:val="DefaultParagraphFont"/>
    <w:link w:val="Heading3"/>
    <w:uiPriority w:val="9"/>
    <w:rsid w:val="00EF6266"/>
    <w:rPr>
      <w:rFonts w:ascii="Arial" w:eastAsiaTheme="majorEastAsia" w:hAnsi="Arial" w:cstheme="majorBidi"/>
      <w:b/>
      <w:bCs/>
      <w:color w:val="E36C0A" w:themeColor="accent6" w:themeShade="BF"/>
      <w:sz w:val="28"/>
    </w:rPr>
  </w:style>
  <w:style w:type="paragraph" w:styleId="TOC1">
    <w:name w:val="toc 1"/>
    <w:basedOn w:val="Normal"/>
    <w:next w:val="Normal"/>
    <w:autoRedefine/>
    <w:uiPriority w:val="39"/>
    <w:unhideWhenUsed/>
    <w:rsid w:val="002D294A"/>
    <w:pPr>
      <w:spacing w:after="100"/>
    </w:pPr>
  </w:style>
  <w:style w:type="paragraph" w:styleId="TOC2">
    <w:name w:val="toc 2"/>
    <w:basedOn w:val="Normal"/>
    <w:next w:val="Normal"/>
    <w:autoRedefine/>
    <w:uiPriority w:val="39"/>
    <w:unhideWhenUsed/>
    <w:rsid w:val="002D294A"/>
    <w:pPr>
      <w:spacing w:after="100"/>
      <w:ind w:left="240"/>
    </w:pPr>
  </w:style>
  <w:style w:type="paragraph" w:styleId="TOC3">
    <w:name w:val="toc 3"/>
    <w:basedOn w:val="Normal"/>
    <w:next w:val="Normal"/>
    <w:autoRedefine/>
    <w:uiPriority w:val="39"/>
    <w:unhideWhenUsed/>
    <w:rsid w:val="002D294A"/>
    <w:pPr>
      <w:spacing w:after="100"/>
      <w:ind w:left="480"/>
    </w:pPr>
  </w:style>
  <w:style w:type="character" w:styleId="Hyperlink">
    <w:name w:val="Hyperlink"/>
    <w:basedOn w:val="DefaultParagraphFont"/>
    <w:uiPriority w:val="99"/>
    <w:unhideWhenUsed/>
    <w:qFormat/>
    <w:rsid w:val="006720A0"/>
    <w:rPr>
      <w:rFonts w:ascii="Arial" w:hAnsi="Arial"/>
      <w:color w:val="E36C0A" w:themeColor="accent6" w:themeShade="BF"/>
      <w:sz w:val="22"/>
      <w:u w:val="single"/>
    </w:rPr>
  </w:style>
  <w:style w:type="paragraph" w:customStyle="1" w:styleId="Titlecover">
    <w:name w:val="Title (cover)"/>
    <w:basedOn w:val="Normal"/>
    <w:qFormat/>
    <w:rsid w:val="00FD02A0"/>
    <w:pPr>
      <w:spacing w:before="5700" w:line="240" w:lineRule="auto"/>
      <w:ind w:left="1247"/>
    </w:pPr>
    <w:rPr>
      <w:b/>
      <w:noProof/>
      <w:color w:val="FFFFFF" w:themeColor="background1"/>
      <w:sz w:val="80"/>
      <w:szCs w:val="80"/>
      <w:lang w:val="en-AU" w:eastAsia="en-AU"/>
    </w:rPr>
  </w:style>
  <w:style w:type="paragraph" w:customStyle="1" w:styleId="Subtitlecover">
    <w:name w:val="Subtitle (cover)"/>
    <w:basedOn w:val="Titlecover"/>
    <w:qFormat/>
    <w:rsid w:val="00BE2F83"/>
    <w:pPr>
      <w:spacing w:before="120"/>
    </w:pPr>
    <w:rPr>
      <w:sz w:val="50"/>
      <w:szCs w:val="50"/>
    </w:rPr>
  </w:style>
  <w:style w:type="paragraph" w:customStyle="1" w:styleId="Datecover">
    <w:name w:val="Date (cover)"/>
    <w:basedOn w:val="Normal"/>
    <w:qFormat/>
    <w:rsid w:val="001607B4"/>
    <w:pPr>
      <w:ind w:left="1276"/>
    </w:pPr>
    <w:rPr>
      <w:sz w:val="32"/>
      <w:szCs w:val="32"/>
    </w:rPr>
  </w:style>
  <w:style w:type="paragraph" w:customStyle="1" w:styleId="Abouttext">
    <w:name w:val="About text"/>
    <w:basedOn w:val="Normal"/>
    <w:qFormat/>
    <w:rsid w:val="009B534B"/>
    <w:pPr>
      <w:spacing w:after="454"/>
      <w:ind w:left="5893" w:right="1268"/>
    </w:pPr>
    <w:rPr>
      <w:noProof/>
      <w:sz w:val="20"/>
      <w:lang w:val="en-AU" w:eastAsia="en-AU"/>
    </w:rPr>
  </w:style>
  <w:style w:type="paragraph" w:customStyle="1" w:styleId="Abouthead">
    <w:name w:val="About head"/>
    <w:basedOn w:val="BasicParagraph"/>
    <w:qFormat/>
    <w:rsid w:val="009B534B"/>
    <w:pPr>
      <w:suppressAutoHyphens/>
      <w:spacing w:before="5880" w:after="113"/>
      <w:ind w:left="5891" w:right="1270"/>
    </w:pPr>
    <w:rPr>
      <w:rFonts w:ascii="Arial" w:hAnsi="Arial" w:cs="Arial"/>
      <w:b/>
      <w:bCs/>
      <w:color w:val="D84920"/>
      <w:sz w:val="28"/>
      <w:szCs w:val="28"/>
    </w:rPr>
  </w:style>
  <w:style w:type="paragraph" w:customStyle="1" w:styleId="Aboutdetails">
    <w:name w:val="About details"/>
    <w:basedOn w:val="Abouttext"/>
    <w:qFormat/>
    <w:rsid w:val="009B534B"/>
    <w:pPr>
      <w:spacing w:after="170"/>
      <w:ind w:left="5891" w:right="1270"/>
    </w:pPr>
  </w:style>
  <w:style w:type="character" w:customStyle="1" w:styleId="Heading4Char">
    <w:name w:val="Heading 4 Char"/>
    <w:basedOn w:val="DefaultParagraphFont"/>
    <w:link w:val="Heading4"/>
    <w:uiPriority w:val="9"/>
    <w:rsid w:val="00AF40D8"/>
    <w:rPr>
      <w:rFonts w:ascii="Arial" w:eastAsiaTheme="majorEastAsia" w:hAnsi="Arial" w:cstheme="majorBidi"/>
      <w:b/>
      <w:bCs/>
      <w:color w:val="E36C0A" w:themeColor="accent6" w:themeShade="BF"/>
      <w:sz w:val="22"/>
    </w:rPr>
  </w:style>
  <w:style w:type="paragraph" w:styleId="ListParagraph">
    <w:name w:val="List Paragraph"/>
    <w:basedOn w:val="Normal"/>
    <w:uiPriority w:val="34"/>
    <w:qFormat/>
    <w:rsid w:val="002836D5"/>
    <w:pPr>
      <w:numPr>
        <w:numId w:val="3"/>
      </w:numPr>
      <w:contextualSpacing/>
    </w:pPr>
  </w:style>
  <w:style w:type="paragraph" w:styleId="Caption">
    <w:name w:val="caption"/>
    <w:basedOn w:val="Normal"/>
    <w:next w:val="Normal"/>
    <w:uiPriority w:val="35"/>
    <w:unhideWhenUsed/>
    <w:qFormat/>
    <w:rsid w:val="002836D5"/>
    <w:pPr>
      <w:keepNext/>
      <w:spacing w:before="0" w:after="200" w:line="240" w:lineRule="auto"/>
    </w:pPr>
    <w:rPr>
      <w:b/>
      <w:bCs/>
      <w:sz w:val="18"/>
      <w:szCs w:val="18"/>
    </w:rPr>
  </w:style>
  <w:style w:type="paragraph" w:customStyle="1" w:styleId="Boxlist">
    <w:name w:val="Box list"/>
    <w:basedOn w:val="Boxtext"/>
    <w:qFormat/>
    <w:rsid w:val="004943E5"/>
    <w:pPr>
      <w:keepLines/>
      <w:numPr>
        <w:numId w:val="4"/>
      </w:numPr>
      <w:pBdr>
        <w:top w:val="single" w:sz="18" w:space="1" w:color="E9E9C7"/>
        <w:left w:val="single" w:sz="48" w:space="11" w:color="E9E9C7"/>
        <w:bottom w:val="single" w:sz="18" w:space="1" w:color="E9E9C7"/>
        <w:right w:val="single" w:sz="48" w:space="11" w:color="E9E9C7"/>
        <w:between w:val="single" w:sz="18" w:space="1" w:color="E9E9C7"/>
      </w:pBdr>
      <w:spacing w:line="240" w:lineRule="auto"/>
      <w:ind w:right="515"/>
    </w:pPr>
  </w:style>
  <w:style w:type="paragraph" w:customStyle="1" w:styleId="Boxbottom">
    <w:name w:val="Box bottom"/>
    <w:basedOn w:val="Boxlist"/>
    <w:qFormat/>
    <w:rsid w:val="00580A0A"/>
    <w:pPr>
      <w:numPr>
        <w:numId w:val="0"/>
      </w:numPr>
      <w:ind w:left="418"/>
    </w:pPr>
    <w:rPr>
      <w:sz w:val="2"/>
    </w:rPr>
  </w:style>
  <w:style w:type="paragraph" w:customStyle="1" w:styleId="Boxtext">
    <w:name w:val="Box text"/>
    <w:basedOn w:val="Normal"/>
    <w:qFormat/>
    <w:rsid w:val="003A7FD0"/>
    <w:pPr>
      <w:pBdr>
        <w:top w:val="single" w:sz="48" w:space="1" w:color="E9E9C7"/>
        <w:left w:val="single" w:sz="48" w:space="4" w:color="E9E9C7"/>
        <w:bottom w:val="single" w:sz="48" w:space="1" w:color="E9E9C7"/>
        <w:right w:val="single" w:sz="48" w:space="4" w:color="E9E9C7"/>
        <w:between w:val="single" w:sz="48" w:space="1" w:color="E9E9C7"/>
      </w:pBdr>
      <w:shd w:val="clear" w:color="auto" w:fill="E9E9C7"/>
      <w:spacing w:before="0" w:after="0" w:line="276" w:lineRule="auto"/>
      <w:ind w:left="284" w:right="380"/>
    </w:pPr>
    <w:rPr>
      <w:rFonts w:eastAsiaTheme="minorHAnsi"/>
      <w:szCs w:val="22"/>
      <w:lang w:val="en-AU" w:eastAsia="en-AU"/>
    </w:rPr>
  </w:style>
  <w:style w:type="paragraph" w:customStyle="1" w:styleId="Boxprelisttext">
    <w:name w:val="Box prelist text"/>
    <w:basedOn w:val="Boxtext"/>
    <w:next w:val="Boxlist"/>
    <w:qFormat/>
    <w:rsid w:val="004943E5"/>
    <w:pPr>
      <w:pBdr>
        <w:top w:val="single" w:sz="24" w:space="1" w:color="E9E9C7"/>
        <w:bottom w:val="single" w:sz="24" w:space="1" w:color="E9E9C7"/>
      </w:pBdr>
    </w:pPr>
  </w:style>
  <w:style w:type="paragraph" w:customStyle="1" w:styleId="Boxtop">
    <w:name w:val="Box top"/>
    <w:basedOn w:val="Boxprelisttext"/>
    <w:qFormat/>
    <w:rsid w:val="00580A0A"/>
    <w:rPr>
      <w:sz w:val="2"/>
    </w:rPr>
  </w:style>
  <w:style w:type="paragraph" w:styleId="FootnoteText">
    <w:name w:val="footnote text"/>
    <w:basedOn w:val="Normal"/>
    <w:link w:val="FootnoteTextChar"/>
    <w:uiPriority w:val="99"/>
    <w:unhideWhenUsed/>
    <w:rsid w:val="00FD02A0"/>
    <w:pPr>
      <w:spacing w:before="0" w:after="0" w:line="240" w:lineRule="auto"/>
    </w:pPr>
    <w:rPr>
      <w:rFonts w:eastAsiaTheme="minorHAnsi" w:cstheme="minorBidi"/>
      <w:sz w:val="16"/>
      <w:lang w:val="en-AU"/>
    </w:rPr>
  </w:style>
  <w:style w:type="character" w:customStyle="1" w:styleId="FootnoteTextChar">
    <w:name w:val="Footnote Text Char"/>
    <w:basedOn w:val="DefaultParagraphFont"/>
    <w:link w:val="FootnoteText"/>
    <w:uiPriority w:val="99"/>
    <w:rsid w:val="00FD02A0"/>
    <w:rPr>
      <w:rFonts w:ascii="Arial" w:eastAsiaTheme="minorHAnsi" w:hAnsi="Arial"/>
      <w:sz w:val="16"/>
      <w:szCs w:val="20"/>
      <w:lang w:val="en-AU"/>
    </w:rPr>
  </w:style>
  <w:style w:type="table" w:styleId="MediumGrid2-Accent1">
    <w:name w:val="Medium Grid 2 Accent 1"/>
    <w:basedOn w:val="TableNormal"/>
    <w:uiPriority w:val="68"/>
    <w:rsid w:val="006720A0"/>
    <w:pPr>
      <w:spacing w:before="0" w:after="0" w:line="240" w:lineRule="auto"/>
    </w:pPr>
    <w:rPr>
      <w:rFonts w:asciiTheme="majorHAnsi" w:eastAsiaTheme="majorEastAsia" w:hAnsiTheme="majorHAnsi" w:cstheme="majorBidi"/>
      <w:color w:val="000000" w:themeColor="text1"/>
      <w:sz w:val="22"/>
      <w:szCs w:val="22"/>
      <w:lang w:val="en-AU"/>
    </w:rPr>
    <w:tblPr>
      <w:tblStyleRowBandSize w:val="1"/>
      <w:tblStyleColBandSize w:val="1"/>
      <w:tblBorders>
        <w:top w:val="single" w:sz="4" w:space="0" w:color="BFBD59"/>
        <w:left w:val="single" w:sz="4" w:space="0" w:color="BFBD59"/>
        <w:bottom w:val="single" w:sz="4" w:space="0" w:color="BFBD59"/>
        <w:right w:val="single" w:sz="4" w:space="0" w:color="BFBD59"/>
        <w:insideH w:val="single" w:sz="4" w:space="0" w:color="BFBD59"/>
        <w:insideV w:val="single" w:sz="4" w:space="0" w:color="BFBD59"/>
      </w:tblBorders>
    </w:tblPr>
    <w:tcPr>
      <w:shd w:val="clear" w:color="auto" w:fill="D3DFEE" w:themeFill="accent1" w:themeFillTint="3F"/>
    </w:tcPr>
    <w:tblStylePr w:type="firstRow">
      <w:rPr>
        <w:b/>
        <w:bCs/>
        <w:color w:val="000000" w:themeColor="text1"/>
      </w:rPr>
      <w:tblPr/>
      <w:tcPr>
        <w:shd w:val="clear" w:color="auto" w:fill="F4F4E4"/>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shd w:val="clear" w:color="auto" w:fill="E9E9C7"/>
      </w:tcPr>
    </w:tblStylePr>
    <w:tblStylePr w:type="band2Horz">
      <w:tblPr/>
      <w:tcPr>
        <w:shd w:val="clear" w:color="auto" w:fill="D9D89C"/>
      </w:tcPr>
    </w:tblStylePr>
    <w:tblStylePr w:type="nwCell">
      <w:tblPr/>
      <w:tcPr>
        <w:shd w:val="clear" w:color="auto" w:fill="FFFFFF" w:themeFill="background1"/>
      </w:tcPr>
    </w:tblStylePr>
  </w:style>
  <w:style w:type="paragraph" w:customStyle="1" w:styleId="Overviewbox">
    <w:name w:val="Overview box"/>
    <w:basedOn w:val="ListParagraph"/>
    <w:qFormat/>
    <w:rsid w:val="006720A0"/>
    <w:pPr>
      <w:numPr>
        <w:numId w:val="5"/>
      </w:numPr>
      <w:pBdr>
        <w:top w:val="single" w:sz="48" w:space="1" w:color="E9E9C7"/>
        <w:left w:val="single" w:sz="48" w:space="4" w:color="E9E9C7"/>
        <w:bottom w:val="single" w:sz="48" w:space="1" w:color="E9E9C7"/>
        <w:right w:val="single" w:sz="48" w:space="4" w:color="E9E9C7"/>
      </w:pBdr>
      <w:shd w:val="clear" w:color="auto" w:fill="E9E9C7"/>
      <w:spacing w:before="0" w:after="200" w:line="276" w:lineRule="auto"/>
      <w:ind w:right="305"/>
    </w:pPr>
    <w:rPr>
      <w:rFonts w:eastAsiaTheme="minorHAnsi" w:cstheme="minorBidi"/>
      <w:b/>
      <w:sz w:val="20"/>
      <w:lang w:val="en-AU" w:eastAsia="en-AU"/>
    </w:rPr>
  </w:style>
  <w:style w:type="paragraph" w:customStyle="1" w:styleId="Boxheading">
    <w:name w:val="Box heading"/>
    <w:basedOn w:val="Boxtext"/>
    <w:next w:val="Boxtext"/>
    <w:qFormat/>
    <w:rsid w:val="003A7FD0"/>
    <w:rPr>
      <w:b/>
    </w:rPr>
  </w:style>
  <w:style w:type="character" w:styleId="FootnoteReference">
    <w:name w:val="footnote reference"/>
    <w:aliases w:val="Footnotes refss,Footnote number,Footnote"/>
    <w:basedOn w:val="DefaultParagraphFont"/>
    <w:uiPriority w:val="99"/>
    <w:unhideWhenUsed/>
    <w:rsid w:val="0044553C"/>
    <w:rPr>
      <w:vertAlign w:val="superscript"/>
    </w:rPr>
  </w:style>
  <w:style w:type="paragraph" w:customStyle="1" w:styleId="Default">
    <w:name w:val="Default"/>
    <w:rsid w:val="008F3B81"/>
    <w:pPr>
      <w:autoSpaceDE w:val="0"/>
      <w:autoSpaceDN w:val="0"/>
      <w:adjustRightInd w:val="0"/>
      <w:spacing w:before="0" w:after="0" w:line="240" w:lineRule="auto"/>
    </w:pPr>
    <w:rPr>
      <w:rFonts w:ascii="Segoe UI" w:hAnsi="Segoe UI" w:cs="Segoe UI"/>
      <w:color w:val="000000"/>
      <w:lang w:val="en-AU"/>
    </w:rPr>
  </w:style>
  <w:style w:type="character" w:styleId="Emphasis">
    <w:name w:val="Emphasis"/>
    <w:basedOn w:val="DefaultParagraphFont"/>
    <w:uiPriority w:val="20"/>
    <w:qFormat/>
    <w:rsid w:val="00C74202"/>
    <w:rPr>
      <w:i/>
      <w:iCs/>
    </w:rPr>
  </w:style>
  <w:style w:type="character" w:styleId="FollowedHyperlink">
    <w:name w:val="FollowedHyperlink"/>
    <w:basedOn w:val="DefaultParagraphFont"/>
    <w:uiPriority w:val="99"/>
    <w:semiHidden/>
    <w:unhideWhenUsed/>
    <w:rsid w:val="00F1513E"/>
    <w:rPr>
      <w:color w:val="800080" w:themeColor="followedHyperlink"/>
      <w:u w:val="single"/>
    </w:rPr>
  </w:style>
  <w:style w:type="paragraph" w:styleId="NormalWeb">
    <w:name w:val="Normal (Web)"/>
    <w:basedOn w:val="Normal"/>
    <w:uiPriority w:val="99"/>
    <w:semiHidden/>
    <w:unhideWhenUsed/>
    <w:rsid w:val="0037676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885E03"/>
    <w:rPr>
      <w:b/>
      <w:bCs/>
    </w:rPr>
  </w:style>
  <w:style w:type="character" w:customStyle="1" w:styleId="UnresolvedMention">
    <w:name w:val="Unresolved Mention"/>
    <w:basedOn w:val="DefaultParagraphFont"/>
    <w:uiPriority w:val="99"/>
    <w:semiHidden/>
    <w:unhideWhenUsed/>
    <w:rsid w:val="00316742"/>
    <w:rPr>
      <w:color w:val="808080"/>
      <w:shd w:val="clear" w:color="auto" w:fill="E6E6E6"/>
    </w:rPr>
  </w:style>
  <w:style w:type="paragraph" w:styleId="PlainText">
    <w:name w:val="Plain Text"/>
    <w:basedOn w:val="Normal"/>
    <w:link w:val="PlainTextChar"/>
    <w:uiPriority w:val="99"/>
    <w:semiHidden/>
    <w:unhideWhenUsed/>
    <w:rsid w:val="00DE13E6"/>
    <w:pPr>
      <w:spacing w:before="0" w:after="0" w:line="240" w:lineRule="auto"/>
    </w:pPr>
    <w:rPr>
      <w:rFonts w:ascii="Calibri" w:eastAsia="Times New Roman" w:hAnsi="Calibri" w:cs="Times New Roman"/>
      <w:szCs w:val="21"/>
      <w:lang w:val="en-AU" w:eastAsia="en-AU"/>
    </w:rPr>
  </w:style>
  <w:style w:type="character" w:customStyle="1" w:styleId="PlainTextChar">
    <w:name w:val="Plain Text Char"/>
    <w:basedOn w:val="DefaultParagraphFont"/>
    <w:link w:val="PlainText"/>
    <w:uiPriority w:val="99"/>
    <w:semiHidden/>
    <w:rsid w:val="00DE13E6"/>
    <w:rPr>
      <w:rFonts w:ascii="Calibri" w:eastAsia="Times New Roman" w:hAnsi="Calibri" w:cs="Times New Roman"/>
      <w:sz w:val="22"/>
      <w:szCs w:val="21"/>
      <w:lang w:val="en-AU" w:eastAsia="en-AU"/>
    </w:rPr>
  </w:style>
  <w:style w:type="character" w:styleId="CommentReference">
    <w:name w:val="annotation reference"/>
    <w:basedOn w:val="DefaultParagraphFont"/>
    <w:uiPriority w:val="99"/>
    <w:semiHidden/>
    <w:unhideWhenUsed/>
    <w:rsid w:val="004848EE"/>
    <w:rPr>
      <w:sz w:val="16"/>
      <w:szCs w:val="16"/>
    </w:rPr>
  </w:style>
  <w:style w:type="paragraph" w:styleId="CommentText">
    <w:name w:val="annotation text"/>
    <w:basedOn w:val="Normal"/>
    <w:link w:val="CommentTextChar"/>
    <w:uiPriority w:val="99"/>
    <w:semiHidden/>
    <w:unhideWhenUsed/>
    <w:rsid w:val="004848EE"/>
    <w:pPr>
      <w:spacing w:line="240" w:lineRule="auto"/>
    </w:pPr>
    <w:rPr>
      <w:sz w:val="20"/>
    </w:rPr>
  </w:style>
  <w:style w:type="character" w:customStyle="1" w:styleId="CommentTextChar">
    <w:name w:val="Comment Text Char"/>
    <w:basedOn w:val="DefaultParagraphFont"/>
    <w:link w:val="CommentText"/>
    <w:uiPriority w:val="99"/>
    <w:semiHidden/>
    <w:rsid w:val="004848E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848EE"/>
    <w:rPr>
      <w:b/>
      <w:bCs/>
    </w:rPr>
  </w:style>
  <w:style w:type="character" w:customStyle="1" w:styleId="CommentSubjectChar">
    <w:name w:val="Comment Subject Char"/>
    <w:basedOn w:val="CommentTextChar"/>
    <w:link w:val="CommentSubject"/>
    <w:uiPriority w:val="99"/>
    <w:semiHidden/>
    <w:rsid w:val="004848EE"/>
    <w:rPr>
      <w:rFonts w:ascii="Arial" w:hAnsi="Arial" w:cs="Arial"/>
      <w:b/>
      <w:bCs/>
      <w:sz w:val="20"/>
      <w:szCs w:val="20"/>
    </w:rPr>
  </w:style>
  <w:style w:type="paragraph" w:styleId="Revision">
    <w:name w:val="Revision"/>
    <w:hidden/>
    <w:uiPriority w:val="99"/>
    <w:semiHidden/>
    <w:rsid w:val="004848EE"/>
    <w:pPr>
      <w:spacing w:before="0" w:after="0" w:line="240" w:lineRule="auto"/>
    </w:pPr>
    <w:rPr>
      <w:rFonts w:ascii="Arial" w:hAnsi="Arial"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0570">
      <w:bodyDiv w:val="1"/>
      <w:marLeft w:val="0"/>
      <w:marRight w:val="0"/>
      <w:marTop w:val="0"/>
      <w:marBottom w:val="0"/>
      <w:divBdr>
        <w:top w:val="none" w:sz="0" w:space="0" w:color="auto"/>
        <w:left w:val="none" w:sz="0" w:space="0" w:color="auto"/>
        <w:bottom w:val="none" w:sz="0" w:space="0" w:color="auto"/>
        <w:right w:val="none" w:sz="0" w:space="0" w:color="auto"/>
      </w:divBdr>
    </w:div>
    <w:div w:id="39987975">
      <w:bodyDiv w:val="1"/>
      <w:marLeft w:val="0"/>
      <w:marRight w:val="0"/>
      <w:marTop w:val="0"/>
      <w:marBottom w:val="0"/>
      <w:divBdr>
        <w:top w:val="none" w:sz="0" w:space="0" w:color="auto"/>
        <w:left w:val="none" w:sz="0" w:space="0" w:color="auto"/>
        <w:bottom w:val="none" w:sz="0" w:space="0" w:color="auto"/>
        <w:right w:val="none" w:sz="0" w:space="0" w:color="auto"/>
      </w:divBdr>
    </w:div>
    <w:div w:id="98839877">
      <w:bodyDiv w:val="1"/>
      <w:marLeft w:val="0"/>
      <w:marRight w:val="0"/>
      <w:marTop w:val="0"/>
      <w:marBottom w:val="0"/>
      <w:divBdr>
        <w:top w:val="none" w:sz="0" w:space="0" w:color="auto"/>
        <w:left w:val="none" w:sz="0" w:space="0" w:color="auto"/>
        <w:bottom w:val="none" w:sz="0" w:space="0" w:color="auto"/>
        <w:right w:val="none" w:sz="0" w:space="0" w:color="auto"/>
      </w:divBdr>
    </w:div>
    <w:div w:id="211238557">
      <w:bodyDiv w:val="1"/>
      <w:marLeft w:val="0"/>
      <w:marRight w:val="0"/>
      <w:marTop w:val="0"/>
      <w:marBottom w:val="0"/>
      <w:divBdr>
        <w:top w:val="none" w:sz="0" w:space="0" w:color="auto"/>
        <w:left w:val="none" w:sz="0" w:space="0" w:color="auto"/>
        <w:bottom w:val="none" w:sz="0" w:space="0" w:color="auto"/>
        <w:right w:val="none" w:sz="0" w:space="0" w:color="auto"/>
      </w:divBdr>
    </w:div>
    <w:div w:id="272902832">
      <w:bodyDiv w:val="1"/>
      <w:marLeft w:val="0"/>
      <w:marRight w:val="0"/>
      <w:marTop w:val="0"/>
      <w:marBottom w:val="0"/>
      <w:divBdr>
        <w:top w:val="none" w:sz="0" w:space="0" w:color="auto"/>
        <w:left w:val="none" w:sz="0" w:space="0" w:color="auto"/>
        <w:bottom w:val="none" w:sz="0" w:space="0" w:color="auto"/>
        <w:right w:val="none" w:sz="0" w:space="0" w:color="auto"/>
      </w:divBdr>
      <w:divsChild>
        <w:div w:id="1162353212">
          <w:marLeft w:val="432"/>
          <w:marRight w:val="0"/>
          <w:marTop w:val="106"/>
          <w:marBottom w:val="0"/>
          <w:divBdr>
            <w:top w:val="none" w:sz="0" w:space="0" w:color="auto"/>
            <w:left w:val="none" w:sz="0" w:space="0" w:color="auto"/>
            <w:bottom w:val="none" w:sz="0" w:space="0" w:color="auto"/>
            <w:right w:val="none" w:sz="0" w:space="0" w:color="auto"/>
          </w:divBdr>
        </w:div>
      </w:divsChild>
    </w:div>
    <w:div w:id="557204272">
      <w:bodyDiv w:val="1"/>
      <w:marLeft w:val="0"/>
      <w:marRight w:val="0"/>
      <w:marTop w:val="0"/>
      <w:marBottom w:val="0"/>
      <w:divBdr>
        <w:top w:val="none" w:sz="0" w:space="0" w:color="auto"/>
        <w:left w:val="none" w:sz="0" w:space="0" w:color="auto"/>
        <w:bottom w:val="none" w:sz="0" w:space="0" w:color="auto"/>
        <w:right w:val="none" w:sz="0" w:space="0" w:color="auto"/>
      </w:divBdr>
      <w:divsChild>
        <w:div w:id="897862512">
          <w:marLeft w:val="432"/>
          <w:marRight w:val="0"/>
          <w:marTop w:val="106"/>
          <w:marBottom w:val="0"/>
          <w:divBdr>
            <w:top w:val="none" w:sz="0" w:space="0" w:color="auto"/>
            <w:left w:val="none" w:sz="0" w:space="0" w:color="auto"/>
            <w:bottom w:val="none" w:sz="0" w:space="0" w:color="auto"/>
            <w:right w:val="none" w:sz="0" w:space="0" w:color="auto"/>
          </w:divBdr>
        </w:div>
      </w:divsChild>
    </w:div>
    <w:div w:id="715619681">
      <w:bodyDiv w:val="1"/>
      <w:marLeft w:val="0"/>
      <w:marRight w:val="0"/>
      <w:marTop w:val="0"/>
      <w:marBottom w:val="0"/>
      <w:divBdr>
        <w:top w:val="none" w:sz="0" w:space="0" w:color="auto"/>
        <w:left w:val="none" w:sz="0" w:space="0" w:color="auto"/>
        <w:bottom w:val="none" w:sz="0" w:space="0" w:color="auto"/>
        <w:right w:val="none" w:sz="0" w:space="0" w:color="auto"/>
      </w:divBdr>
    </w:div>
    <w:div w:id="814956082">
      <w:bodyDiv w:val="1"/>
      <w:marLeft w:val="0"/>
      <w:marRight w:val="0"/>
      <w:marTop w:val="0"/>
      <w:marBottom w:val="0"/>
      <w:divBdr>
        <w:top w:val="none" w:sz="0" w:space="0" w:color="auto"/>
        <w:left w:val="none" w:sz="0" w:space="0" w:color="auto"/>
        <w:bottom w:val="none" w:sz="0" w:space="0" w:color="auto"/>
        <w:right w:val="none" w:sz="0" w:space="0" w:color="auto"/>
      </w:divBdr>
      <w:divsChild>
        <w:div w:id="1929658861">
          <w:marLeft w:val="432"/>
          <w:marRight w:val="0"/>
          <w:marTop w:val="106"/>
          <w:marBottom w:val="0"/>
          <w:divBdr>
            <w:top w:val="none" w:sz="0" w:space="0" w:color="auto"/>
            <w:left w:val="none" w:sz="0" w:space="0" w:color="auto"/>
            <w:bottom w:val="none" w:sz="0" w:space="0" w:color="auto"/>
            <w:right w:val="none" w:sz="0" w:space="0" w:color="auto"/>
          </w:divBdr>
        </w:div>
      </w:divsChild>
    </w:div>
    <w:div w:id="815148239">
      <w:bodyDiv w:val="1"/>
      <w:marLeft w:val="0"/>
      <w:marRight w:val="0"/>
      <w:marTop w:val="0"/>
      <w:marBottom w:val="0"/>
      <w:divBdr>
        <w:top w:val="none" w:sz="0" w:space="0" w:color="auto"/>
        <w:left w:val="none" w:sz="0" w:space="0" w:color="auto"/>
        <w:bottom w:val="none" w:sz="0" w:space="0" w:color="auto"/>
        <w:right w:val="none" w:sz="0" w:space="0" w:color="auto"/>
      </w:divBdr>
    </w:div>
    <w:div w:id="828638041">
      <w:bodyDiv w:val="1"/>
      <w:marLeft w:val="0"/>
      <w:marRight w:val="0"/>
      <w:marTop w:val="0"/>
      <w:marBottom w:val="0"/>
      <w:divBdr>
        <w:top w:val="none" w:sz="0" w:space="0" w:color="auto"/>
        <w:left w:val="none" w:sz="0" w:space="0" w:color="auto"/>
        <w:bottom w:val="none" w:sz="0" w:space="0" w:color="auto"/>
        <w:right w:val="none" w:sz="0" w:space="0" w:color="auto"/>
      </w:divBdr>
      <w:divsChild>
        <w:div w:id="539584999">
          <w:marLeft w:val="432"/>
          <w:marRight w:val="0"/>
          <w:marTop w:val="106"/>
          <w:marBottom w:val="0"/>
          <w:divBdr>
            <w:top w:val="none" w:sz="0" w:space="0" w:color="auto"/>
            <w:left w:val="none" w:sz="0" w:space="0" w:color="auto"/>
            <w:bottom w:val="none" w:sz="0" w:space="0" w:color="auto"/>
            <w:right w:val="none" w:sz="0" w:space="0" w:color="auto"/>
          </w:divBdr>
        </w:div>
        <w:div w:id="1653943007">
          <w:marLeft w:val="432"/>
          <w:marRight w:val="0"/>
          <w:marTop w:val="106"/>
          <w:marBottom w:val="0"/>
          <w:divBdr>
            <w:top w:val="none" w:sz="0" w:space="0" w:color="auto"/>
            <w:left w:val="none" w:sz="0" w:space="0" w:color="auto"/>
            <w:bottom w:val="none" w:sz="0" w:space="0" w:color="auto"/>
            <w:right w:val="none" w:sz="0" w:space="0" w:color="auto"/>
          </w:divBdr>
        </w:div>
        <w:div w:id="737897417">
          <w:marLeft w:val="432"/>
          <w:marRight w:val="0"/>
          <w:marTop w:val="106"/>
          <w:marBottom w:val="0"/>
          <w:divBdr>
            <w:top w:val="none" w:sz="0" w:space="0" w:color="auto"/>
            <w:left w:val="none" w:sz="0" w:space="0" w:color="auto"/>
            <w:bottom w:val="none" w:sz="0" w:space="0" w:color="auto"/>
            <w:right w:val="none" w:sz="0" w:space="0" w:color="auto"/>
          </w:divBdr>
        </w:div>
      </w:divsChild>
    </w:div>
    <w:div w:id="880094043">
      <w:bodyDiv w:val="1"/>
      <w:marLeft w:val="0"/>
      <w:marRight w:val="0"/>
      <w:marTop w:val="0"/>
      <w:marBottom w:val="0"/>
      <w:divBdr>
        <w:top w:val="none" w:sz="0" w:space="0" w:color="auto"/>
        <w:left w:val="none" w:sz="0" w:space="0" w:color="auto"/>
        <w:bottom w:val="none" w:sz="0" w:space="0" w:color="auto"/>
        <w:right w:val="none" w:sz="0" w:space="0" w:color="auto"/>
      </w:divBdr>
      <w:divsChild>
        <w:div w:id="1904829522">
          <w:marLeft w:val="432"/>
          <w:marRight w:val="0"/>
          <w:marTop w:val="106"/>
          <w:marBottom w:val="0"/>
          <w:divBdr>
            <w:top w:val="none" w:sz="0" w:space="0" w:color="auto"/>
            <w:left w:val="none" w:sz="0" w:space="0" w:color="auto"/>
            <w:bottom w:val="none" w:sz="0" w:space="0" w:color="auto"/>
            <w:right w:val="none" w:sz="0" w:space="0" w:color="auto"/>
          </w:divBdr>
        </w:div>
      </w:divsChild>
    </w:div>
    <w:div w:id="1041829604">
      <w:bodyDiv w:val="1"/>
      <w:marLeft w:val="0"/>
      <w:marRight w:val="0"/>
      <w:marTop w:val="0"/>
      <w:marBottom w:val="0"/>
      <w:divBdr>
        <w:top w:val="none" w:sz="0" w:space="0" w:color="auto"/>
        <w:left w:val="none" w:sz="0" w:space="0" w:color="auto"/>
        <w:bottom w:val="none" w:sz="0" w:space="0" w:color="auto"/>
        <w:right w:val="none" w:sz="0" w:space="0" w:color="auto"/>
      </w:divBdr>
    </w:div>
    <w:div w:id="1043288316">
      <w:bodyDiv w:val="1"/>
      <w:marLeft w:val="0"/>
      <w:marRight w:val="0"/>
      <w:marTop w:val="0"/>
      <w:marBottom w:val="0"/>
      <w:divBdr>
        <w:top w:val="none" w:sz="0" w:space="0" w:color="auto"/>
        <w:left w:val="none" w:sz="0" w:space="0" w:color="auto"/>
        <w:bottom w:val="none" w:sz="0" w:space="0" w:color="auto"/>
        <w:right w:val="none" w:sz="0" w:space="0" w:color="auto"/>
      </w:divBdr>
      <w:divsChild>
        <w:div w:id="1496410298">
          <w:marLeft w:val="432"/>
          <w:marRight w:val="0"/>
          <w:marTop w:val="86"/>
          <w:marBottom w:val="0"/>
          <w:divBdr>
            <w:top w:val="none" w:sz="0" w:space="0" w:color="auto"/>
            <w:left w:val="none" w:sz="0" w:space="0" w:color="auto"/>
            <w:bottom w:val="none" w:sz="0" w:space="0" w:color="auto"/>
            <w:right w:val="none" w:sz="0" w:space="0" w:color="auto"/>
          </w:divBdr>
        </w:div>
      </w:divsChild>
    </w:div>
    <w:div w:id="1085880976">
      <w:bodyDiv w:val="1"/>
      <w:marLeft w:val="0"/>
      <w:marRight w:val="0"/>
      <w:marTop w:val="0"/>
      <w:marBottom w:val="0"/>
      <w:divBdr>
        <w:top w:val="none" w:sz="0" w:space="0" w:color="auto"/>
        <w:left w:val="none" w:sz="0" w:space="0" w:color="auto"/>
        <w:bottom w:val="none" w:sz="0" w:space="0" w:color="auto"/>
        <w:right w:val="none" w:sz="0" w:space="0" w:color="auto"/>
      </w:divBdr>
    </w:div>
    <w:div w:id="1118259943">
      <w:bodyDiv w:val="1"/>
      <w:marLeft w:val="0"/>
      <w:marRight w:val="0"/>
      <w:marTop w:val="0"/>
      <w:marBottom w:val="0"/>
      <w:divBdr>
        <w:top w:val="none" w:sz="0" w:space="0" w:color="auto"/>
        <w:left w:val="none" w:sz="0" w:space="0" w:color="auto"/>
        <w:bottom w:val="none" w:sz="0" w:space="0" w:color="auto"/>
        <w:right w:val="none" w:sz="0" w:space="0" w:color="auto"/>
      </w:divBdr>
    </w:div>
    <w:div w:id="1127628559">
      <w:bodyDiv w:val="1"/>
      <w:marLeft w:val="0"/>
      <w:marRight w:val="0"/>
      <w:marTop w:val="0"/>
      <w:marBottom w:val="0"/>
      <w:divBdr>
        <w:top w:val="none" w:sz="0" w:space="0" w:color="auto"/>
        <w:left w:val="none" w:sz="0" w:space="0" w:color="auto"/>
        <w:bottom w:val="none" w:sz="0" w:space="0" w:color="auto"/>
        <w:right w:val="none" w:sz="0" w:space="0" w:color="auto"/>
      </w:divBdr>
    </w:div>
    <w:div w:id="1173497827">
      <w:bodyDiv w:val="1"/>
      <w:marLeft w:val="0"/>
      <w:marRight w:val="0"/>
      <w:marTop w:val="0"/>
      <w:marBottom w:val="0"/>
      <w:divBdr>
        <w:top w:val="none" w:sz="0" w:space="0" w:color="auto"/>
        <w:left w:val="none" w:sz="0" w:space="0" w:color="auto"/>
        <w:bottom w:val="none" w:sz="0" w:space="0" w:color="auto"/>
        <w:right w:val="none" w:sz="0" w:space="0" w:color="auto"/>
      </w:divBdr>
      <w:divsChild>
        <w:div w:id="545147555">
          <w:marLeft w:val="432"/>
          <w:marRight w:val="0"/>
          <w:marTop w:val="106"/>
          <w:marBottom w:val="0"/>
          <w:divBdr>
            <w:top w:val="none" w:sz="0" w:space="0" w:color="auto"/>
            <w:left w:val="none" w:sz="0" w:space="0" w:color="auto"/>
            <w:bottom w:val="none" w:sz="0" w:space="0" w:color="auto"/>
            <w:right w:val="none" w:sz="0" w:space="0" w:color="auto"/>
          </w:divBdr>
        </w:div>
        <w:div w:id="1166553827">
          <w:marLeft w:val="432"/>
          <w:marRight w:val="0"/>
          <w:marTop w:val="106"/>
          <w:marBottom w:val="0"/>
          <w:divBdr>
            <w:top w:val="none" w:sz="0" w:space="0" w:color="auto"/>
            <w:left w:val="none" w:sz="0" w:space="0" w:color="auto"/>
            <w:bottom w:val="none" w:sz="0" w:space="0" w:color="auto"/>
            <w:right w:val="none" w:sz="0" w:space="0" w:color="auto"/>
          </w:divBdr>
        </w:div>
        <w:div w:id="1367216618">
          <w:marLeft w:val="432"/>
          <w:marRight w:val="0"/>
          <w:marTop w:val="106"/>
          <w:marBottom w:val="0"/>
          <w:divBdr>
            <w:top w:val="none" w:sz="0" w:space="0" w:color="auto"/>
            <w:left w:val="none" w:sz="0" w:space="0" w:color="auto"/>
            <w:bottom w:val="none" w:sz="0" w:space="0" w:color="auto"/>
            <w:right w:val="none" w:sz="0" w:space="0" w:color="auto"/>
          </w:divBdr>
        </w:div>
      </w:divsChild>
    </w:div>
    <w:div w:id="1537349830">
      <w:bodyDiv w:val="1"/>
      <w:marLeft w:val="0"/>
      <w:marRight w:val="0"/>
      <w:marTop w:val="0"/>
      <w:marBottom w:val="0"/>
      <w:divBdr>
        <w:top w:val="none" w:sz="0" w:space="0" w:color="auto"/>
        <w:left w:val="none" w:sz="0" w:space="0" w:color="auto"/>
        <w:bottom w:val="none" w:sz="0" w:space="0" w:color="auto"/>
        <w:right w:val="none" w:sz="0" w:space="0" w:color="auto"/>
      </w:divBdr>
    </w:div>
    <w:div w:id="1629622067">
      <w:bodyDiv w:val="1"/>
      <w:marLeft w:val="0"/>
      <w:marRight w:val="0"/>
      <w:marTop w:val="0"/>
      <w:marBottom w:val="0"/>
      <w:divBdr>
        <w:top w:val="none" w:sz="0" w:space="0" w:color="auto"/>
        <w:left w:val="none" w:sz="0" w:space="0" w:color="auto"/>
        <w:bottom w:val="none" w:sz="0" w:space="0" w:color="auto"/>
        <w:right w:val="none" w:sz="0" w:space="0" w:color="auto"/>
      </w:divBdr>
    </w:div>
    <w:div w:id="1640376705">
      <w:bodyDiv w:val="1"/>
      <w:marLeft w:val="0"/>
      <w:marRight w:val="0"/>
      <w:marTop w:val="0"/>
      <w:marBottom w:val="0"/>
      <w:divBdr>
        <w:top w:val="none" w:sz="0" w:space="0" w:color="auto"/>
        <w:left w:val="none" w:sz="0" w:space="0" w:color="auto"/>
        <w:bottom w:val="none" w:sz="0" w:space="0" w:color="auto"/>
        <w:right w:val="none" w:sz="0" w:space="0" w:color="auto"/>
      </w:divBdr>
      <w:divsChild>
        <w:div w:id="2127920960">
          <w:marLeft w:val="432"/>
          <w:marRight w:val="0"/>
          <w:marTop w:val="106"/>
          <w:marBottom w:val="0"/>
          <w:divBdr>
            <w:top w:val="none" w:sz="0" w:space="0" w:color="auto"/>
            <w:left w:val="none" w:sz="0" w:space="0" w:color="auto"/>
            <w:bottom w:val="none" w:sz="0" w:space="0" w:color="auto"/>
            <w:right w:val="none" w:sz="0" w:space="0" w:color="auto"/>
          </w:divBdr>
        </w:div>
      </w:divsChild>
    </w:div>
    <w:div w:id="1876114584">
      <w:bodyDiv w:val="1"/>
      <w:marLeft w:val="0"/>
      <w:marRight w:val="0"/>
      <w:marTop w:val="0"/>
      <w:marBottom w:val="0"/>
      <w:divBdr>
        <w:top w:val="none" w:sz="0" w:space="0" w:color="auto"/>
        <w:left w:val="none" w:sz="0" w:space="0" w:color="auto"/>
        <w:bottom w:val="none" w:sz="0" w:space="0" w:color="auto"/>
        <w:right w:val="none" w:sz="0" w:space="0" w:color="auto"/>
      </w:divBdr>
    </w:div>
    <w:div w:id="2103531276">
      <w:bodyDiv w:val="1"/>
      <w:marLeft w:val="0"/>
      <w:marRight w:val="0"/>
      <w:marTop w:val="0"/>
      <w:marBottom w:val="0"/>
      <w:divBdr>
        <w:top w:val="none" w:sz="0" w:space="0" w:color="auto"/>
        <w:left w:val="none" w:sz="0" w:space="0" w:color="auto"/>
        <w:bottom w:val="none" w:sz="0" w:space="0" w:color="auto"/>
        <w:right w:val="none" w:sz="0" w:space="0" w:color="auto"/>
      </w:divBdr>
      <w:divsChild>
        <w:div w:id="388500741">
          <w:marLeft w:val="432"/>
          <w:marRight w:val="0"/>
          <w:marTop w:val="106"/>
          <w:marBottom w:val="0"/>
          <w:divBdr>
            <w:top w:val="none" w:sz="0" w:space="0" w:color="auto"/>
            <w:left w:val="none" w:sz="0" w:space="0" w:color="auto"/>
            <w:bottom w:val="none" w:sz="0" w:space="0" w:color="auto"/>
            <w:right w:val="none" w:sz="0" w:space="0" w:color="auto"/>
          </w:divBdr>
        </w:div>
      </w:divsChild>
    </w:div>
    <w:div w:id="2135446144">
      <w:bodyDiv w:val="1"/>
      <w:marLeft w:val="0"/>
      <w:marRight w:val="0"/>
      <w:marTop w:val="0"/>
      <w:marBottom w:val="0"/>
      <w:divBdr>
        <w:top w:val="none" w:sz="0" w:space="0" w:color="auto"/>
        <w:left w:val="none" w:sz="0" w:space="0" w:color="auto"/>
        <w:bottom w:val="none" w:sz="0" w:space="0" w:color="auto"/>
        <w:right w:val="none" w:sz="0" w:space="0" w:color="auto"/>
      </w:divBdr>
      <w:divsChild>
        <w:div w:id="59972037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dss.gov.au/sites/default/files/documents/04_2017/ndis_quality_and_safeguarding_framework_final.pdf" TargetMode="External"/><Relationship Id="rId13" Type="http://schemas.openxmlformats.org/officeDocument/2006/relationships/hyperlink" Target="http://vcoss.org.au/documents/2017/04/STM_170407_NDIS-pricing-review.pdf" TargetMode="External"/><Relationship Id="rId3" Type="http://schemas.openxmlformats.org/officeDocument/2006/relationships/hyperlink" Target="https://www.ndis.gov.au/about-us/governance/IAC" TargetMode="External"/><Relationship Id="rId7" Type="http://schemas.openxmlformats.org/officeDocument/2006/relationships/hyperlink" Target="http://www.abc.net.au/news/2014-11-26/young-abuse-in-the-disability-sector-has-been-exposed/5918806" TargetMode="External"/><Relationship Id="rId12" Type="http://schemas.openxmlformats.org/officeDocument/2006/relationships/hyperlink" Target="http://www.theage.com.au/victoria/secret-data-on-school-restraint-and-seclusion-to-be-exposed-20170609-gwo8t1.html" TargetMode="External"/><Relationship Id="rId2" Type="http://schemas.openxmlformats.org/officeDocument/2006/relationships/hyperlink" Target="http://www.australianageingagenda.com.au/2017/05/03/poor-quality-aged-care-can-fly-below-the-radar/" TargetMode="External"/><Relationship Id="rId1" Type="http://schemas.openxmlformats.org/officeDocument/2006/relationships/hyperlink" Target="http://www.theage.com.au/victoria/stop-the-rorts-30-million-crackdown-looms-for-vocational-sectors-dodgy-training-providers-20150919-gjqbuk.html" TargetMode="External"/><Relationship Id="rId6" Type="http://schemas.openxmlformats.org/officeDocument/2006/relationships/hyperlink" Target="http://www.acecqa.gov.au/national-quality-framework/the-national-quality-standard" TargetMode="External"/><Relationship Id="rId11" Type="http://schemas.openxmlformats.org/officeDocument/2006/relationships/hyperlink" Target="https://www.ombudsman.vic.gov.au/getattachment/45e28c63-24b0-4efd-b313-85f4f6e44d3f" TargetMode="External"/><Relationship Id="rId5" Type="http://schemas.openxmlformats.org/officeDocument/2006/relationships/hyperlink" Target="http://www.education.vic.gov.au/Documents/training/learners/vet/reviewQAreport.pdf" TargetMode="External"/><Relationship Id="rId10" Type="http://schemas.openxmlformats.org/officeDocument/2006/relationships/hyperlink" Target="https://www.ndis.gov.au/about-us/governance/IAC" TargetMode="External"/><Relationship Id="rId4" Type="http://schemas.openxmlformats.org/officeDocument/2006/relationships/hyperlink" Target="https://www.ombudsman.vic.gov.au/getattachment/45e28c63-24b0-4efd-b313-85f4f6e44d3f" TargetMode="External"/><Relationship Id="rId9" Type="http://schemas.openxmlformats.org/officeDocument/2006/relationships/hyperlink" Target="http://christianporter.dss.gov.au/media-releases/guaranteeing-the-ndis-and-providing-stronger-support-for-people-with-disability" TargetMode="External"/><Relationship Id="rId14" Type="http://schemas.openxmlformats.org/officeDocument/2006/relationships/hyperlink" Target="http://vcoss.org.au/documents/2017/04/STM_170407_NDIS-pricing-review.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External%20Relations\Government\Submissions\Submissions%20templates\TEM_150518_Submissions%20Template%20Accessible-sm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E8048-7E20-435F-82C4-E56E76770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TEM_150518_Submissions Template Accessible-sml</Template>
  <TotalTime>2</TotalTime>
  <Pages>26</Pages>
  <Words>7300</Words>
  <Characters>41614</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Nowell</dc:creator>
  <cp:lastModifiedBy>Llewellyn Reynders</cp:lastModifiedBy>
  <cp:revision>5</cp:revision>
  <cp:lastPrinted>2017-07-28T02:42:00Z</cp:lastPrinted>
  <dcterms:created xsi:type="dcterms:W3CDTF">2017-07-28T02:38:00Z</dcterms:created>
  <dcterms:modified xsi:type="dcterms:W3CDTF">2017-07-28T02:42:00Z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1457739086</vt:i4>
  </property>
</Properties>
</file>