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11197" w14:textId="77777777" w:rsidR="002142C6" w:rsidRDefault="00B660DA" w:rsidP="00CE5762">
      <w:r>
        <w:rPr>
          <w:noProof/>
          <w:lang w:val="en-AU" w:eastAsia="en-AU"/>
        </w:rPr>
        <w:drawing>
          <wp:anchor distT="0" distB="0" distL="114300" distR="114300" simplePos="0" relativeHeight="251660288" behindDoc="1" locked="0" layoutInCell="1" allowOverlap="1" wp14:anchorId="5A98D465" wp14:editId="3419174F">
            <wp:simplePos x="0" y="0"/>
            <wp:positionH relativeFrom="column">
              <wp:align>left</wp:align>
            </wp:positionH>
            <wp:positionV relativeFrom="page">
              <wp:posOffset>0</wp:posOffset>
            </wp:positionV>
            <wp:extent cx="7558860" cy="1069093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9">
                      <a:extLst>
                        <a:ext uri="{28A0092B-C50C-407E-A947-70E740481C1C}">
                          <a14:useLocalDpi xmlns:a14="http://schemas.microsoft.com/office/drawing/2010/main" val="0"/>
                        </a:ext>
                      </a:extLst>
                    </a:blip>
                    <a:stretch>
                      <a:fillRect/>
                    </a:stretch>
                  </pic:blipFill>
                  <pic:spPr>
                    <a:xfrm>
                      <a:off x="0" y="0"/>
                      <a:ext cx="7558860" cy="106909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7F41">
        <w:t xml:space="preserve"> </w:t>
      </w:r>
    </w:p>
    <w:p w14:paraId="7D5CAF7C" w14:textId="6064FBA5" w:rsidR="0070425C" w:rsidRPr="0070425C" w:rsidRDefault="00CC408C" w:rsidP="004F10AA">
      <w:pPr>
        <w:pStyle w:val="Titlecover"/>
        <w:spacing w:before="5760"/>
      </w:pPr>
      <w:r>
        <w:t xml:space="preserve">Skilling our future workforce </w:t>
      </w:r>
      <w:r w:rsidR="00BE2F83">
        <mc:AlternateContent>
          <mc:Choice Requires="wps">
            <w:drawing>
              <wp:anchor distT="0" distB="0" distL="114300" distR="114300" simplePos="0" relativeHeight="251659264" behindDoc="0" locked="0" layoutInCell="1" allowOverlap="1" wp14:anchorId="41A00BC3" wp14:editId="33F01E6B">
                <wp:simplePos x="0" y="0"/>
                <wp:positionH relativeFrom="column">
                  <wp:posOffset>-6743700</wp:posOffset>
                </wp:positionH>
                <wp:positionV relativeFrom="paragraph">
                  <wp:posOffset>4004310</wp:posOffset>
                </wp:positionV>
                <wp:extent cx="6172200" cy="388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CD546A" w14:textId="77777777" w:rsidR="007640ED" w:rsidRPr="00860016" w:rsidRDefault="007640ED" w:rsidP="00CE5762">
                            <w:r w:rsidRPr="00860016">
                              <w:t>Title Goes Here</w:t>
                            </w:r>
                          </w:p>
                          <w:p w14:paraId="612C5E04" w14:textId="77777777" w:rsidR="007640ED" w:rsidRDefault="007640ED" w:rsidP="00CE5762">
                            <w:proofErr w:type="gramStart"/>
                            <w:r w:rsidRPr="00860016">
                              <w:t>across</w:t>
                            </w:r>
                            <w:proofErr w:type="gramEnd"/>
                            <w:r w:rsidRPr="00860016">
                              <w:t xml:space="preserve"> two lines</w:t>
                            </w:r>
                          </w:p>
                          <w:p w14:paraId="7E1FB4DD" w14:textId="77777777" w:rsidR="007640ED" w:rsidRPr="00860016" w:rsidRDefault="007640ED" w:rsidP="00CE5762">
                            <w:r w:rsidRPr="00860016">
                              <w:t>Subtitle (if required) across</w:t>
                            </w:r>
                          </w:p>
                          <w:p w14:paraId="216A7454" w14:textId="77777777" w:rsidR="007640ED" w:rsidRPr="00860016" w:rsidRDefault="007640ED" w:rsidP="00CE5762">
                            <w:proofErr w:type="gramStart"/>
                            <w:r w:rsidRPr="00860016">
                              <w:t>two</w:t>
                            </w:r>
                            <w:proofErr w:type="gramEnd"/>
                            <w:r w:rsidRPr="00860016">
                              <w:t xml:space="preserve"> lines</w:t>
                            </w:r>
                          </w:p>
                          <w:p w14:paraId="0BFD7FAE" w14:textId="77777777" w:rsidR="007640ED" w:rsidRPr="002142C6" w:rsidRDefault="007640ED" w:rsidP="00CE5762">
                            <w:r w:rsidRPr="00860016">
                              <w:t>00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00BC3" id="_x0000_t202" coordsize="21600,21600" o:spt="202" path="m,l,21600r21600,l21600,xe">
                <v:stroke joinstyle="miter"/>
                <v:path gradientshapeok="t" o:connecttype="rect"/>
              </v:shapetype>
              <v:shape id="Text Box 2" o:spid="_x0000_s1026" type="#_x0000_t202" style="position:absolute;left:0;text-align:left;margin-left:-531pt;margin-top:315.3pt;width:486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" filled="f" stroked="f">
                <v:textbox>
                  <w:txbxContent>
                    <w:p w14:paraId="75CD546A" w14:textId="77777777" w:rsidR="007640ED" w:rsidRPr="00860016" w:rsidRDefault="007640ED" w:rsidP="00CE5762">
                      <w:r w:rsidRPr="00860016">
                        <w:t>Title Goes Here</w:t>
                      </w:r>
                    </w:p>
                    <w:p w14:paraId="612C5E04" w14:textId="77777777" w:rsidR="007640ED" w:rsidRDefault="007640ED" w:rsidP="00CE5762">
                      <w:r w:rsidRPr="00860016">
                        <w:t>across two lines</w:t>
                      </w:r>
                    </w:p>
                    <w:p w14:paraId="7E1FB4DD" w14:textId="77777777" w:rsidR="007640ED" w:rsidRPr="00860016" w:rsidRDefault="007640ED" w:rsidP="00CE5762">
                      <w:r w:rsidRPr="00860016">
                        <w:t>Subtitle (if required) across</w:t>
                      </w:r>
                    </w:p>
                    <w:p w14:paraId="216A7454" w14:textId="77777777" w:rsidR="007640ED" w:rsidRPr="00860016" w:rsidRDefault="007640ED" w:rsidP="00CE5762">
                      <w:r w:rsidRPr="00860016">
                        <w:t>two lines</w:t>
                      </w:r>
                    </w:p>
                    <w:p w14:paraId="0BFD7FAE" w14:textId="77777777" w:rsidR="007640ED" w:rsidRPr="002142C6" w:rsidRDefault="007640ED" w:rsidP="00CE5762">
                      <w:r w:rsidRPr="00860016">
                        <w:t>00 Month Year</w:t>
                      </w:r>
                    </w:p>
                  </w:txbxContent>
                </v:textbox>
              </v:shape>
            </w:pict>
          </mc:Fallback>
        </mc:AlternateContent>
      </w:r>
    </w:p>
    <w:p w14:paraId="67C51BE2" w14:textId="289E4E22" w:rsidR="002142C6" w:rsidRPr="00BE2F83" w:rsidRDefault="00CC408C" w:rsidP="002846DC">
      <w:pPr>
        <w:pStyle w:val="Subtitlecover"/>
        <w:spacing w:before="240" w:after="240"/>
      </w:pPr>
      <w:r w:rsidRPr="0070425C">
        <w:t xml:space="preserve">VCOSS submission on enhancing Victoria’s economic performance </w:t>
      </w:r>
      <w:r w:rsidR="00785F59">
        <w:t>and productivity</w:t>
      </w:r>
    </w:p>
    <w:p w14:paraId="0FCBA66A" w14:textId="77777777" w:rsidR="00BE2F83" w:rsidRPr="001607B4" w:rsidRDefault="002846DC" w:rsidP="002846DC">
      <w:pPr>
        <w:pStyle w:val="Datecover"/>
        <w:spacing w:before="240"/>
      </w:pPr>
      <w:r>
        <w:t>August 2017</w:t>
      </w:r>
    </w:p>
    <w:p w14:paraId="12BBE6E9" w14:textId="77777777" w:rsidR="001607B4" w:rsidRPr="001607B4" w:rsidRDefault="001607B4" w:rsidP="00CE5762">
      <w:pPr>
        <w:pStyle w:val="Titlecover"/>
        <w:sectPr w:rsidR="001607B4" w:rsidRPr="001607B4" w:rsidSect="00014C26">
          <w:headerReference w:type="even" r:id="rId10"/>
          <w:footerReference w:type="even" r:id="rId11"/>
          <w:footerReference w:type="default" r:id="rId12"/>
          <w:pgSz w:w="11900" w:h="16840"/>
          <w:pgMar w:top="0" w:right="0" w:bottom="0" w:left="0" w:header="708" w:footer="708" w:gutter="0"/>
          <w:cols w:space="708"/>
          <w:docGrid w:linePitch="360"/>
        </w:sectPr>
      </w:pPr>
    </w:p>
    <w:p w14:paraId="4D96272D" w14:textId="77777777" w:rsidR="00027A57" w:rsidRPr="004C3261" w:rsidRDefault="00027A57" w:rsidP="00027A57">
      <w:pPr>
        <w:pStyle w:val="Abouthead"/>
        <w:ind w:left="6521"/>
      </w:pPr>
      <w:r>
        <w:rPr>
          <w:noProof/>
          <w:lang w:val="en-AU" w:eastAsia="en-AU"/>
        </w:rPr>
        <w:lastRenderedPageBreak/>
        <w:drawing>
          <wp:anchor distT="0" distB="0" distL="114300" distR="114300" simplePos="0" relativeHeight="251667456" behindDoc="1" locked="0" layoutInCell="1" allowOverlap="1" wp14:anchorId="1DCBBBE6" wp14:editId="2BF435E8">
            <wp:simplePos x="0" y="0"/>
            <wp:positionH relativeFrom="page">
              <wp:posOffset>-247650</wp:posOffset>
            </wp:positionH>
            <wp:positionV relativeFrom="paragraph">
              <wp:posOffset>-361315</wp:posOffset>
            </wp:positionV>
            <wp:extent cx="8272800" cy="116964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front cvr.jpg"/>
                    <pic:cNvPicPr/>
                  </pic:nvPicPr>
                  <pic:blipFill>
                    <a:blip r:embed="rId13">
                      <a:extLst>
                        <a:ext uri="{28A0092B-C50C-407E-A947-70E740481C1C}">
                          <a14:useLocalDpi xmlns:a14="http://schemas.microsoft.com/office/drawing/2010/main" val="0"/>
                        </a:ext>
                      </a:extLst>
                    </a:blip>
                    <a:stretch>
                      <a:fillRect/>
                    </a:stretch>
                  </pic:blipFill>
                  <pic:spPr>
                    <a:xfrm>
                      <a:off x="0" y="0"/>
                      <a:ext cx="8272800" cy="116964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C3261">
        <w:t>About VCOSS</w:t>
      </w:r>
    </w:p>
    <w:p w14:paraId="1469BB79" w14:textId="68FCEF1F" w:rsidR="0070425C" w:rsidRPr="0070425C" w:rsidRDefault="00027A57" w:rsidP="0070425C">
      <w:pPr>
        <w:pStyle w:val="Abouttext"/>
        <w:spacing w:before="0" w:after="0"/>
        <w:ind w:left="6521" w:right="1270"/>
      </w:pPr>
      <w:r w:rsidRPr="009B534B">
        <w:t>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w:t>
      </w:r>
      <w:r>
        <w:br/>
      </w:r>
      <w:r w:rsidRPr="009F303B">
        <w:rPr>
          <w:sz w:val="4"/>
          <w:szCs w:val="4"/>
        </w:rPr>
        <w:br/>
      </w:r>
      <w:r>
        <w:br/>
      </w:r>
      <w:r w:rsidRPr="009F303B">
        <w:rPr>
          <w:sz w:val="8"/>
          <w:szCs w:val="8"/>
        </w:rPr>
        <w:br/>
      </w:r>
      <w:r w:rsidRPr="009F303B">
        <w:rPr>
          <w:b/>
        </w:rPr>
        <w:t>Authorised by:</w:t>
      </w:r>
      <w:r w:rsidRPr="009B534B">
        <w:br/>
      </w:r>
      <w:r w:rsidRPr="001607B4">
        <w:t>Emma King, Chief Ex</w:t>
      </w:r>
      <w:r>
        <w:t>ecutive Officer</w:t>
      </w:r>
      <w:r>
        <w:br/>
      </w:r>
      <w:r w:rsidRPr="00C816F1">
        <w:rPr>
          <w:sz w:val="8"/>
          <w:szCs w:val="8"/>
        </w:rPr>
        <w:br/>
      </w:r>
      <w:r w:rsidR="0080442D">
        <w:t>© Copyright 2017</w:t>
      </w:r>
      <w:r w:rsidRPr="001607B4">
        <w:t xml:space="preserve"> </w:t>
      </w:r>
      <w:r w:rsidRPr="001607B4">
        <w:br/>
        <w:t>Victorian Council of Social Service</w:t>
      </w:r>
      <w:r w:rsidRPr="009B534B">
        <w:br/>
      </w:r>
      <w:r w:rsidRPr="001607B4">
        <w:t>Level 8, 128 Exhibition Street</w:t>
      </w:r>
      <w:r w:rsidRPr="001607B4">
        <w:br/>
        <w:t>Melbourne, Victoria, 3000</w:t>
      </w:r>
      <w:r w:rsidRPr="001607B4">
        <w:br/>
        <w:t>+61 3 9235 1000</w:t>
      </w:r>
      <w:r>
        <w:br/>
      </w:r>
      <w:r w:rsidRPr="009F303B">
        <w:rPr>
          <w:sz w:val="4"/>
          <w:szCs w:val="4"/>
        </w:rPr>
        <w:br/>
      </w:r>
      <w:r w:rsidRPr="009F303B">
        <w:rPr>
          <w:b/>
        </w:rPr>
        <w:t>For enquiries:</w:t>
      </w:r>
      <w:r w:rsidRPr="009F303B">
        <w:rPr>
          <w:b/>
        </w:rPr>
        <w:br/>
      </w:r>
      <w:r w:rsidR="0070425C" w:rsidRPr="0070425C">
        <w:t>Llewellyn Reynders</w:t>
      </w:r>
    </w:p>
    <w:p w14:paraId="3749C76E" w14:textId="77777777" w:rsidR="00027A57" w:rsidRPr="0070425C" w:rsidRDefault="00027A57" w:rsidP="0070425C">
      <w:pPr>
        <w:pStyle w:val="Abouttext"/>
        <w:spacing w:before="0" w:after="0"/>
        <w:ind w:left="6521"/>
      </w:pPr>
      <w:r w:rsidRPr="0070425C">
        <w:t xml:space="preserve">Email: </w:t>
      </w:r>
      <w:hyperlink r:id="rId14" w:history="1">
        <w:r w:rsidR="0070425C" w:rsidRPr="0070425C">
          <w:rPr>
            <w:rStyle w:val="Hyperlink"/>
            <w:color w:val="auto"/>
            <w:sz w:val="20"/>
          </w:rPr>
          <w:t>Llewellyn.Reynders@vcoss.org.au</w:t>
        </w:r>
      </w:hyperlink>
    </w:p>
    <w:p w14:paraId="2474A2D3" w14:textId="77777777" w:rsidR="00027A57" w:rsidRDefault="00027A57" w:rsidP="00027A57">
      <w:pPr>
        <w:pStyle w:val="Abouttext"/>
        <w:ind w:left="6521"/>
      </w:pPr>
      <w:r w:rsidRPr="00795AFD">
        <w:t xml:space="preserve">VCOSS </w:t>
      </w:r>
      <w:r>
        <w:t>a</w:t>
      </w:r>
      <w:r w:rsidRPr="00795AFD">
        <w:t>cknowledges the tradi</w:t>
      </w:r>
      <w:r>
        <w:t>ti</w:t>
      </w:r>
      <w:r w:rsidRPr="00795AFD">
        <w:t>onal owners of country and pays its respects to Elders past and present.</w:t>
      </w:r>
    </w:p>
    <w:p w14:paraId="299746A8" w14:textId="77777777" w:rsidR="00D55AC4" w:rsidRDefault="00D55AC4" w:rsidP="00CE5762">
      <w:pPr>
        <w:pStyle w:val="Aboutdetails"/>
        <w:sectPr w:rsidR="00D55AC4" w:rsidSect="00965DDD">
          <w:pgSz w:w="11900" w:h="16840"/>
          <w:pgMar w:top="0" w:right="0" w:bottom="0" w:left="0" w:header="0" w:footer="0" w:gutter="0"/>
          <w:cols w:space="708"/>
          <w:docGrid w:linePitch="360"/>
        </w:sectPr>
      </w:pPr>
    </w:p>
    <w:sdt>
      <w:sdtPr>
        <w:rPr>
          <w:b w:val="0"/>
          <w:color w:val="auto"/>
          <w:sz w:val="22"/>
          <w:szCs w:val="20"/>
          <w:lang w:eastAsia="en-US"/>
        </w:rPr>
        <w:id w:val="1440406447"/>
        <w:docPartObj>
          <w:docPartGallery w:val="Table of Contents"/>
          <w:docPartUnique/>
        </w:docPartObj>
      </w:sdtPr>
      <w:sdtEndPr>
        <w:rPr>
          <w:bCs/>
          <w:noProof/>
        </w:rPr>
      </w:sdtEndPr>
      <w:sdtContent>
        <w:p w14:paraId="2B7E51E1" w14:textId="77777777" w:rsidR="00BF4B30" w:rsidRDefault="00BF4B30">
          <w:pPr>
            <w:pStyle w:val="TOCHeading"/>
          </w:pPr>
          <w:r>
            <w:t>Contents</w:t>
          </w:r>
        </w:p>
        <w:p w14:paraId="5556B8EC" w14:textId="77777777" w:rsidR="00E61424" w:rsidRDefault="00BF4B30">
          <w:pPr>
            <w:pStyle w:val="TOC1"/>
            <w:tabs>
              <w:tab w:val="right" w:leader="dot" w:pos="9622"/>
            </w:tabs>
            <w:rPr>
              <w:rFonts w:asciiTheme="minorHAnsi" w:hAnsiTheme="minorHAnsi" w:cstheme="minorBidi"/>
              <w:noProof/>
              <w:szCs w:val="22"/>
              <w:lang w:val="en-AU" w:eastAsia="en-AU"/>
            </w:rPr>
          </w:pPr>
          <w:r>
            <w:fldChar w:fldCharType="begin"/>
          </w:r>
          <w:r>
            <w:instrText xml:space="preserve"> TOC \o "1-3" \h \z \u </w:instrText>
          </w:r>
          <w:r>
            <w:fldChar w:fldCharType="separate"/>
          </w:r>
          <w:hyperlink w:anchor="_Toc489976515" w:history="1">
            <w:r w:rsidR="00E61424" w:rsidRPr="00F47186">
              <w:rPr>
                <w:rStyle w:val="Hyperlink"/>
                <w:noProof/>
              </w:rPr>
              <w:t>Introduction</w:t>
            </w:r>
            <w:r w:rsidR="00E61424">
              <w:rPr>
                <w:noProof/>
                <w:webHidden/>
              </w:rPr>
              <w:tab/>
            </w:r>
            <w:r w:rsidR="00E61424">
              <w:rPr>
                <w:noProof/>
                <w:webHidden/>
              </w:rPr>
              <w:fldChar w:fldCharType="begin"/>
            </w:r>
            <w:r w:rsidR="00E61424">
              <w:rPr>
                <w:noProof/>
                <w:webHidden/>
              </w:rPr>
              <w:instrText xml:space="preserve"> PAGEREF _Toc489976515 \h </w:instrText>
            </w:r>
            <w:r w:rsidR="00E61424">
              <w:rPr>
                <w:noProof/>
                <w:webHidden/>
              </w:rPr>
            </w:r>
            <w:r w:rsidR="00E61424">
              <w:rPr>
                <w:noProof/>
                <w:webHidden/>
              </w:rPr>
              <w:fldChar w:fldCharType="separate"/>
            </w:r>
            <w:r w:rsidR="00C91A87">
              <w:rPr>
                <w:noProof/>
                <w:webHidden/>
              </w:rPr>
              <w:t>2</w:t>
            </w:r>
            <w:r w:rsidR="00E61424">
              <w:rPr>
                <w:noProof/>
                <w:webHidden/>
              </w:rPr>
              <w:fldChar w:fldCharType="end"/>
            </w:r>
          </w:hyperlink>
        </w:p>
        <w:p w14:paraId="7B010F7F" w14:textId="77777777" w:rsidR="00E61424" w:rsidRDefault="00C91A87">
          <w:pPr>
            <w:pStyle w:val="TOC1"/>
            <w:tabs>
              <w:tab w:val="right" w:leader="dot" w:pos="9622"/>
            </w:tabs>
            <w:rPr>
              <w:rFonts w:asciiTheme="minorHAnsi" w:hAnsiTheme="minorHAnsi" w:cstheme="minorBidi"/>
              <w:noProof/>
              <w:szCs w:val="22"/>
              <w:lang w:val="en-AU" w:eastAsia="en-AU"/>
            </w:rPr>
          </w:pPr>
          <w:hyperlink w:anchor="_Toc489976516" w:history="1">
            <w:r w:rsidR="00E61424" w:rsidRPr="00F47186">
              <w:rPr>
                <w:rStyle w:val="Hyperlink"/>
                <w:noProof/>
              </w:rPr>
              <w:t>Recommendations</w:t>
            </w:r>
            <w:r w:rsidR="00E61424">
              <w:rPr>
                <w:noProof/>
                <w:webHidden/>
              </w:rPr>
              <w:tab/>
            </w:r>
            <w:r w:rsidR="00E61424">
              <w:rPr>
                <w:noProof/>
                <w:webHidden/>
              </w:rPr>
              <w:fldChar w:fldCharType="begin"/>
            </w:r>
            <w:r w:rsidR="00E61424">
              <w:rPr>
                <w:noProof/>
                <w:webHidden/>
              </w:rPr>
              <w:instrText xml:space="preserve"> PAGEREF _Toc489976516 \h </w:instrText>
            </w:r>
            <w:r w:rsidR="00E61424">
              <w:rPr>
                <w:noProof/>
                <w:webHidden/>
              </w:rPr>
            </w:r>
            <w:r w:rsidR="00E61424">
              <w:rPr>
                <w:noProof/>
                <w:webHidden/>
              </w:rPr>
              <w:fldChar w:fldCharType="separate"/>
            </w:r>
            <w:r>
              <w:rPr>
                <w:noProof/>
                <w:webHidden/>
              </w:rPr>
              <w:t>3</w:t>
            </w:r>
            <w:r w:rsidR="00E61424">
              <w:rPr>
                <w:noProof/>
                <w:webHidden/>
              </w:rPr>
              <w:fldChar w:fldCharType="end"/>
            </w:r>
          </w:hyperlink>
        </w:p>
        <w:p w14:paraId="72BC6C33" w14:textId="77777777" w:rsidR="00E61424" w:rsidRDefault="00C91A87">
          <w:pPr>
            <w:pStyle w:val="TOC1"/>
            <w:tabs>
              <w:tab w:val="right" w:leader="dot" w:pos="9622"/>
            </w:tabs>
            <w:rPr>
              <w:rFonts w:asciiTheme="minorHAnsi" w:hAnsiTheme="minorHAnsi" w:cstheme="minorBidi"/>
              <w:noProof/>
              <w:szCs w:val="22"/>
              <w:lang w:val="en-AU" w:eastAsia="en-AU"/>
            </w:rPr>
          </w:pPr>
          <w:hyperlink w:anchor="_Toc489976517" w:history="1">
            <w:r w:rsidR="00E61424" w:rsidRPr="00F47186">
              <w:rPr>
                <w:rStyle w:val="Hyperlink"/>
                <w:noProof/>
              </w:rPr>
              <w:t>Strategies for change</w:t>
            </w:r>
            <w:r w:rsidR="00E61424">
              <w:rPr>
                <w:noProof/>
                <w:webHidden/>
              </w:rPr>
              <w:tab/>
            </w:r>
            <w:r w:rsidR="00E61424">
              <w:rPr>
                <w:noProof/>
                <w:webHidden/>
              </w:rPr>
              <w:fldChar w:fldCharType="begin"/>
            </w:r>
            <w:r w:rsidR="00E61424">
              <w:rPr>
                <w:noProof/>
                <w:webHidden/>
              </w:rPr>
              <w:instrText xml:space="preserve"> PAGEREF _Toc489976517 \h </w:instrText>
            </w:r>
            <w:r w:rsidR="00E61424">
              <w:rPr>
                <w:noProof/>
                <w:webHidden/>
              </w:rPr>
            </w:r>
            <w:r w:rsidR="00E61424">
              <w:rPr>
                <w:noProof/>
                <w:webHidden/>
              </w:rPr>
              <w:fldChar w:fldCharType="separate"/>
            </w:r>
            <w:r>
              <w:rPr>
                <w:noProof/>
                <w:webHidden/>
              </w:rPr>
              <w:t>4</w:t>
            </w:r>
            <w:r w:rsidR="00E61424">
              <w:rPr>
                <w:noProof/>
                <w:webHidden/>
              </w:rPr>
              <w:fldChar w:fldCharType="end"/>
            </w:r>
          </w:hyperlink>
        </w:p>
        <w:p w14:paraId="418FE47A" w14:textId="77777777" w:rsidR="00E61424" w:rsidRDefault="00C91A87">
          <w:pPr>
            <w:pStyle w:val="TOC2"/>
            <w:rPr>
              <w:rFonts w:asciiTheme="minorHAnsi" w:hAnsiTheme="minorHAnsi" w:cstheme="minorBidi"/>
              <w:color w:val="auto"/>
              <w:szCs w:val="22"/>
              <w:lang w:val="en-AU" w:eastAsia="en-AU"/>
            </w:rPr>
          </w:pPr>
          <w:hyperlink w:anchor="_Toc489976518" w:history="1">
            <w:r w:rsidR="00E61424" w:rsidRPr="00F47186">
              <w:rPr>
                <w:rStyle w:val="Hyperlink"/>
              </w:rPr>
              <w:t>Potential skills shortages in health and community services</w:t>
            </w:r>
            <w:r w:rsidR="00E61424">
              <w:rPr>
                <w:webHidden/>
              </w:rPr>
              <w:tab/>
            </w:r>
            <w:r w:rsidR="00E61424">
              <w:rPr>
                <w:webHidden/>
              </w:rPr>
              <w:fldChar w:fldCharType="begin"/>
            </w:r>
            <w:r w:rsidR="00E61424">
              <w:rPr>
                <w:webHidden/>
              </w:rPr>
              <w:instrText xml:space="preserve"> PAGEREF _Toc489976518 \h </w:instrText>
            </w:r>
            <w:r w:rsidR="00E61424">
              <w:rPr>
                <w:webHidden/>
              </w:rPr>
            </w:r>
            <w:r w:rsidR="00E61424">
              <w:rPr>
                <w:webHidden/>
              </w:rPr>
              <w:fldChar w:fldCharType="separate"/>
            </w:r>
            <w:r>
              <w:rPr>
                <w:webHidden/>
              </w:rPr>
              <w:t>4</w:t>
            </w:r>
            <w:r w:rsidR="00E61424">
              <w:rPr>
                <w:webHidden/>
              </w:rPr>
              <w:fldChar w:fldCharType="end"/>
            </w:r>
          </w:hyperlink>
        </w:p>
        <w:p w14:paraId="483CF137" w14:textId="77777777" w:rsidR="00E61424" w:rsidRDefault="00C91A87">
          <w:pPr>
            <w:pStyle w:val="TOC2"/>
            <w:rPr>
              <w:rFonts w:asciiTheme="minorHAnsi" w:hAnsiTheme="minorHAnsi" w:cstheme="minorBidi"/>
              <w:color w:val="auto"/>
              <w:szCs w:val="22"/>
              <w:lang w:val="en-AU" w:eastAsia="en-AU"/>
            </w:rPr>
          </w:pPr>
          <w:hyperlink w:anchor="_Toc489976519" w:history="1">
            <w:r w:rsidR="00E61424" w:rsidRPr="00F47186">
              <w:rPr>
                <w:rStyle w:val="Hyperlink"/>
              </w:rPr>
              <w:t>Financial barriers to workforce training</w:t>
            </w:r>
            <w:r w:rsidR="00E61424">
              <w:rPr>
                <w:webHidden/>
              </w:rPr>
              <w:tab/>
            </w:r>
            <w:r w:rsidR="00E61424">
              <w:rPr>
                <w:webHidden/>
              </w:rPr>
              <w:fldChar w:fldCharType="begin"/>
            </w:r>
            <w:r w:rsidR="00E61424">
              <w:rPr>
                <w:webHidden/>
              </w:rPr>
              <w:instrText xml:space="preserve"> PAGEREF _Toc489976519 \h </w:instrText>
            </w:r>
            <w:r w:rsidR="00E61424">
              <w:rPr>
                <w:webHidden/>
              </w:rPr>
            </w:r>
            <w:r w:rsidR="00E61424">
              <w:rPr>
                <w:webHidden/>
              </w:rPr>
              <w:fldChar w:fldCharType="separate"/>
            </w:r>
            <w:r>
              <w:rPr>
                <w:webHidden/>
              </w:rPr>
              <w:t>6</w:t>
            </w:r>
            <w:r w:rsidR="00E61424">
              <w:rPr>
                <w:webHidden/>
              </w:rPr>
              <w:fldChar w:fldCharType="end"/>
            </w:r>
          </w:hyperlink>
        </w:p>
        <w:p w14:paraId="64FE9D1A" w14:textId="77777777" w:rsidR="00E61424" w:rsidRDefault="00C91A87">
          <w:pPr>
            <w:pStyle w:val="TOC2"/>
            <w:rPr>
              <w:rFonts w:asciiTheme="minorHAnsi" w:hAnsiTheme="minorHAnsi" w:cstheme="minorBidi"/>
              <w:color w:val="auto"/>
              <w:szCs w:val="22"/>
              <w:lang w:val="en-AU" w:eastAsia="en-AU"/>
            </w:rPr>
          </w:pPr>
          <w:hyperlink w:anchor="_Toc489976520" w:history="1">
            <w:r w:rsidR="00E61424" w:rsidRPr="00F47186">
              <w:rPr>
                <w:rStyle w:val="Hyperlink"/>
              </w:rPr>
              <w:t>Build local employment partnerships</w:t>
            </w:r>
            <w:r w:rsidR="00E61424">
              <w:rPr>
                <w:webHidden/>
              </w:rPr>
              <w:tab/>
            </w:r>
            <w:r w:rsidR="00E61424">
              <w:rPr>
                <w:webHidden/>
              </w:rPr>
              <w:fldChar w:fldCharType="begin"/>
            </w:r>
            <w:r w:rsidR="00E61424">
              <w:rPr>
                <w:webHidden/>
              </w:rPr>
              <w:instrText xml:space="preserve"> PAGEREF _Toc489976520 \h </w:instrText>
            </w:r>
            <w:r w:rsidR="00E61424">
              <w:rPr>
                <w:webHidden/>
              </w:rPr>
            </w:r>
            <w:r w:rsidR="00E61424">
              <w:rPr>
                <w:webHidden/>
              </w:rPr>
              <w:fldChar w:fldCharType="separate"/>
            </w:r>
            <w:r>
              <w:rPr>
                <w:webHidden/>
              </w:rPr>
              <w:t>8</w:t>
            </w:r>
            <w:r w:rsidR="00E61424">
              <w:rPr>
                <w:webHidden/>
              </w:rPr>
              <w:fldChar w:fldCharType="end"/>
            </w:r>
          </w:hyperlink>
        </w:p>
        <w:p w14:paraId="16DDCB49" w14:textId="77777777" w:rsidR="00E61424" w:rsidRDefault="00C91A87">
          <w:pPr>
            <w:pStyle w:val="TOC2"/>
            <w:rPr>
              <w:rFonts w:asciiTheme="minorHAnsi" w:hAnsiTheme="minorHAnsi" w:cstheme="minorBidi"/>
              <w:color w:val="auto"/>
              <w:szCs w:val="22"/>
              <w:lang w:val="en-AU" w:eastAsia="en-AU"/>
            </w:rPr>
          </w:pPr>
          <w:hyperlink w:anchor="_Toc489976521" w:history="1">
            <w:r w:rsidR="00E61424" w:rsidRPr="00F47186">
              <w:rPr>
                <w:rStyle w:val="Hyperlink"/>
              </w:rPr>
              <w:t>VET training package reform</w:t>
            </w:r>
            <w:r w:rsidR="00E61424">
              <w:rPr>
                <w:webHidden/>
              </w:rPr>
              <w:tab/>
            </w:r>
            <w:r w:rsidR="00E61424">
              <w:rPr>
                <w:webHidden/>
              </w:rPr>
              <w:fldChar w:fldCharType="begin"/>
            </w:r>
            <w:r w:rsidR="00E61424">
              <w:rPr>
                <w:webHidden/>
              </w:rPr>
              <w:instrText xml:space="preserve"> PAGEREF _Toc489976521 \h </w:instrText>
            </w:r>
            <w:r w:rsidR="00E61424">
              <w:rPr>
                <w:webHidden/>
              </w:rPr>
            </w:r>
            <w:r w:rsidR="00E61424">
              <w:rPr>
                <w:webHidden/>
              </w:rPr>
              <w:fldChar w:fldCharType="separate"/>
            </w:r>
            <w:r>
              <w:rPr>
                <w:webHidden/>
              </w:rPr>
              <w:t>10</w:t>
            </w:r>
            <w:r w:rsidR="00E61424">
              <w:rPr>
                <w:webHidden/>
              </w:rPr>
              <w:fldChar w:fldCharType="end"/>
            </w:r>
          </w:hyperlink>
        </w:p>
        <w:p w14:paraId="55CC6504" w14:textId="77777777" w:rsidR="00E61424" w:rsidRDefault="00C91A87">
          <w:pPr>
            <w:pStyle w:val="TOC2"/>
            <w:rPr>
              <w:rFonts w:asciiTheme="minorHAnsi" w:hAnsiTheme="minorHAnsi" w:cstheme="minorBidi"/>
              <w:color w:val="auto"/>
              <w:szCs w:val="22"/>
              <w:lang w:val="en-AU" w:eastAsia="en-AU"/>
            </w:rPr>
          </w:pPr>
          <w:hyperlink w:anchor="_Toc489976522" w:history="1">
            <w:r w:rsidR="00E61424" w:rsidRPr="00F47186">
              <w:rPr>
                <w:rStyle w:val="Hyperlink"/>
              </w:rPr>
              <w:t>Harnessing information and communication technology</w:t>
            </w:r>
            <w:r w:rsidR="00E61424">
              <w:rPr>
                <w:webHidden/>
              </w:rPr>
              <w:tab/>
            </w:r>
            <w:r w:rsidR="00E61424">
              <w:rPr>
                <w:webHidden/>
              </w:rPr>
              <w:fldChar w:fldCharType="begin"/>
            </w:r>
            <w:r w:rsidR="00E61424">
              <w:rPr>
                <w:webHidden/>
              </w:rPr>
              <w:instrText xml:space="preserve"> PAGEREF _Toc489976522 \h </w:instrText>
            </w:r>
            <w:r w:rsidR="00E61424">
              <w:rPr>
                <w:webHidden/>
              </w:rPr>
            </w:r>
            <w:r w:rsidR="00E61424">
              <w:rPr>
                <w:webHidden/>
              </w:rPr>
              <w:fldChar w:fldCharType="separate"/>
            </w:r>
            <w:r>
              <w:rPr>
                <w:webHidden/>
              </w:rPr>
              <w:t>10</w:t>
            </w:r>
            <w:r w:rsidR="00E61424">
              <w:rPr>
                <w:webHidden/>
              </w:rPr>
              <w:fldChar w:fldCharType="end"/>
            </w:r>
          </w:hyperlink>
        </w:p>
        <w:p w14:paraId="1D4C3ED2" w14:textId="77777777" w:rsidR="00E61424" w:rsidRDefault="00C91A87">
          <w:pPr>
            <w:pStyle w:val="TOC2"/>
            <w:rPr>
              <w:rFonts w:asciiTheme="minorHAnsi" w:hAnsiTheme="minorHAnsi" w:cstheme="minorBidi"/>
              <w:color w:val="auto"/>
              <w:szCs w:val="22"/>
              <w:lang w:val="en-AU" w:eastAsia="en-AU"/>
            </w:rPr>
          </w:pPr>
          <w:hyperlink w:anchor="_Toc489976523" w:history="1">
            <w:r w:rsidR="00E61424" w:rsidRPr="00F47186">
              <w:rPr>
                <w:rStyle w:val="Hyperlink"/>
              </w:rPr>
              <w:t>Finance for community services</w:t>
            </w:r>
            <w:r w:rsidR="00E61424">
              <w:rPr>
                <w:webHidden/>
              </w:rPr>
              <w:tab/>
            </w:r>
            <w:r w:rsidR="00E61424">
              <w:rPr>
                <w:webHidden/>
              </w:rPr>
              <w:fldChar w:fldCharType="begin"/>
            </w:r>
            <w:r w:rsidR="00E61424">
              <w:rPr>
                <w:webHidden/>
              </w:rPr>
              <w:instrText xml:space="preserve"> PAGEREF _Toc489976523 \h </w:instrText>
            </w:r>
            <w:r w:rsidR="00E61424">
              <w:rPr>
                <w:webHidden/>
              </w:rPr>
            </w:r>
            <w:r w:rsidR="00E61424">
              <w:rPr>
                <w:webHidden/>
              </w:rPr>
              <w:fldChar w:fldCharType="separate"/>
            </w:r>
            <w:r>
              <w:rPr>
                <w:webHidden/>
              </w:rPr>
              <w:t>11</w:t>
            </w:r>
            <w:r w:rsidR="00E61424">
              <w:rPr>
                <w:webHidden/>
              </w:rPr>
              <w:fldChar w:fldCharType="end"/>
            </w:r>
          </w:hyperlink>
        </w:p>
        <w:p w14:paraId="1112B524" w14:textId="77777777" w:rsidR="00E61424" w:rsidRDefault="00C91A87">
          <w:pPr>
            <w:pStyle w:val="TOC2"/>
            <w:rPr>
              <w:rFonts w:asciiTheme="minorHAnsi" w:hAnsiTheme="minorHAnsi" w:cstheme="minorBidi"/>
              <w:color w:val="auto"/>
              <w:szCs w:val="22"/>
              <w:lang w:val="en-AU" w:eastAsia="en-AU"/>
            </w:rPr>
          </w:pPr>
          <w:hyperlink w:anchor="_Toc489976524" w:history="1">
            <w:r w:rsidR="00E61424" w:rsidRPr="00F47186">
              <w:rPr>
                <w:rStyle w:val="Hyperlink"/>
              </w:rPr>
              <w:t>Assist people with disability and Aboriginal Victorians</w:t>
            </w:r>
            <w:r w:rsidR="00E61424">
              <w:rPr>
                <w:webHidden/>
              </w:rPr>
              <w:tab/>
            </w:r>
            <w:r w:rsidR="00E61424">
              <w:rPr>
                <w:webHidden/>
              </w:rPr>
              <w:fldChar w:fldCharType="begin"/>
            </w:r>
            <w:r w:rsidR="00E61424">
              <w:rPr>
                <w:webHidden/>
              </w:rPr>
              <w:instrText xml:space="preserve"> PAGEREF _Toc489976524 \h </w:instrText>
            </w:r>
            <w:r w:rsidR="00E61424">
              <w:rPr>
                <w:webHidden/>
              </w:rPr>
            </w:r>
            <w:r w:rsidR="00E61424">
              <w:rPr>
                <w:webHidden/>
              </w:rPr>
              <w:fldChar w:fldCharType="separate"/>
            </w:r>
            <w:r>
              <w:rPr>
                <w:webHidden/>
              </w:rPr>
              <w:t>11</w:t>
            </w:r>
            <w:r w:rsidR="00E61424">
              <w:rPr>
                <w:webHidden/>
              </w:rPr>
              <w:fldChar w:fldCharType="end"/>
            </w:r>
          </w:hyperlink>
        </w:p>
        <w:p w14:paraId="15BBD80F" w14:textId="77777777" w:rsidR="00E61424" w:rsidRDefault="00C91A87">
          <w:pPr>
            <w:pStyle w:val="TOC2"/>
            <w:rPr>
              <w:rFonts w:asciiTheme="minorHAnsi" w:hAnsiTheme="minorHAnsi" w:cstheme="minorBidi"/>
              <w:color w:val="auto"/>
              <w:szCs w:val="22"/>
              <w:lang w:val="en-AU" w:eastAsia="en-AU"/>
            </w:rPr>
          </w:pPr>
          <w:hyperlink w:anchor="_Toc489976525" w:history="1">
            <w:r w:rsidR="00E61424" w:rsidRPr="00F47186">
              <w:rPr>
                <w:rStyle w:val="Hyperlink"/>
              </w:rPr>
              <w:t>Apply a gender lens to workforce development</w:t>
            </w:r>
            <w:r w:rsidR="00E61424">
              <w:rPr>
                <w:webHidden/>
              </w:rPr>
              <w:tab/>
            </w:r>
            <w:r w:rsidR="00E61424">
              <w:rPr>
                <w:webHidden/>
              </w:rPr>
              <w:fldChar w:fldCharType="begin"/>
            </w:r>
            <w:r w:rsidR="00E61424">
              <w:rPr>
                <w:webHidden/>
              </w:rPr>
              <w:instrText xml:space="preserve"> PAGEREF _Toc489976525 \h </w:instrText>
            </w:r>
            <w:r w:rsidR="00E61424">
              <w:rPr>
                <w:webHidden/>
              </w:rPr>
            </w:r>
            <w:r w:rsidR="00E61424">
              <w:rPr>
                <w:webHidden/>
              </w:rPr>
              <w:fldChar w:fldCharType="separate"/>
            </w:r>
            <w:r>
              <w:rPr>
                <w:webHidden/>
              </w:rPr>
              <w:t>12</w:t>
            </w:r>
            <w:r w:rsidR="00E61424">
              <w:rPr>
                <w:webHidden/>
              </w:rPr>
              <w:fldChar w:fldCharType="end"/>
            </w:r>
          </w:hyperlink>
        </w:p>
        <w:p w14:paraId="0AD9423A" w14:textId="77777777" w:rsidR="00BF4B30" w:rsidRDefault="00BF4B30">
          <w:r>
            <w:rPr>
              <w:b/>
              <w:bCs/>
              <w:noProof/>
            </w:rPr>
            <w:fldChar w:fldCharType="end"/>
          </w:r>
        </w:p>
      </w:sdtContent>
    </w:sdt>
    <w:p w14:paraId="4BCE4FEF" w14:textId="77777777" w:rsidR="00656AB8" w:rsidRDefault="00656AB8" w:rsidP="00CE5762">
      <w:pPr>
        <w:sectPr w:rsidR="00656AB8" w:rsidSect="00BF4B30">
          <w:pgSz w:w="11900" w:h="16840"/>
          <w:pgMar w:top="1985" w:right="1134" w:bottom="1134" w:left="1134" w:header="709" w:footer="389" w:gutter="0"/>
          <w:pgNumType w:start="1"/>
          <w:cols w:space="708"/>
          <w:docGrid w:linePitch="360"/>
        </w:sectPr>
      </w:pPr>
      <w:bookmarkStart w:id="0" w:name="_GoBack"/>
      <w:bookmarkEnd w:id="0"/>
    </w:p>
    <w:p w14:paraId="44DD6BC0" w14:textId="77777777" w:rsidR="0070425C" w:rsidRDefault="0070425C" w:rsidP="00AC2312">
      <w:pPr>
        <w:pStyle w:val="Heading1"/>
      </w:pPr>
      <w:bookmarkStart w:id="1" w:name="_Toc489976515"/>
      <w:r>
        <w:t>Introduction</w:t>
      </w:r>
      <w:bookmarkEnd w:id="1"/>
    </w:p>
    <w:p w14:paraId="7D7B7C1D" w14:textId="3B92DE81" w:rsidR="0070425C" w:rsidRDefault="007640ED" w:rsidP="007640ED">
      <w:r>
        <w:t>VCOSS welcomes this</w:t>
      </w:r>
      <w:r w:rsidR="0070425C">
        <w:t xml:space="preserve"> opportunity to comment on the </w:t>
      </w:r>
      <w:r w:rsidR="0070425C" w:rsidRPr="004F10AA">
        <w:rPr>
          <w:i/>
        </w:rPr>
        <w:t>Enhancing Victorian’s Economic Performance and Productivity Discussion Paper</w:t>
      </w:r>
      <w:r>
        <w:t xml:space="preserve"> </w:t>
      </w:r>
      <w:r w:rsidR="00B33874">
        <w:t>(the Discussion Paper)</w:t>
      </w:r>
      <w:r w:rsidR="0070425C">
        <w:t xml:space="preserve"> prepared by the Premier’s Jobs and Investment Panel</w:t>
      </w:r>
      <w:r w:rsidR="00B33874">
        <w:t xml:space="preserve"> (the Panel)</w:t>
      </w:r>
      <w:r w:rsidR="0070425C">
        <w:t xml:space="preserve">. </w:t>
      </w:r>
    </w:p>
    <w:p w14:paraId="355F326D" w14:textId="44E54E47" w:rsidR="007640ED" w:rsidRDefault="00CC408C" w:rsidP="007640ED">
      <w:r>
        <w:t>The Panel can present concre</w:t>
      </w:r>
      <w:r w:rsidR="001454FD">
        <w:t>te proposals to invigorate Victoria’s economy by ensuring the community services sector has access to the qualified and skilled workforce it requires to meet rapid industry growth, producing large numbers of jobs and ensuring Victorian’s have access to essential social services.</w:t>
      </w:r>
    </w:p>
    <w:p w14:paraId="2BF8C3AC" w14:textId="670F4497" w:rsidR="007640ED" w:rsidRDefault="007640ED" w:rsidP="007640ED">
      <w:r>
        <w:t>The Panel can also encourage greater collaboration at a local level, to see beyond the ‘</w:t>
      </w:r>
      <w:proofErr w:type="spellStart"/>
      <w:r>
        <w:t>siloed</w:t>
      </w:r>
      <w:proofErr w:type="spellEnd"/>
      <w:r>
        <w:t>’ structure of government, and harness the embedded knowledge, networks and innovation of local communities.</w:t>
      </w:r>
    </w:p>
    <w:p w14:paraId="44287299" w14:textId="41E3A491" w:rsidR="001454FD" w:rsidRDefault="001454FD" w:rsidP="007640ED">
      <w:r>
        <w:t>Victoria has recently seen</w:t>
      </w:r>
      <w:r w:rsidR="007640ED">
        <w:t xml:space="preserve"> significant growth in job numbers</w:t>
      </w:r>
      <w:r>
        <w:t xml:space="preserve">, with an additional 257,000 people commencing paid work </w:t>
      </w:r>
      <w:r w:rsidR="007640ED">
        <w:t xml:space="preserve">since November 2014, </w:t>
      </w:r>
      <w:r>
        <w:t>includ</w:t>
      </w:r>
      <w:r w:rsidR="007640ED">
        <w:t>ing</w:t>
      </w:r>
      <w:r>
        <w:t xml:space="preserve"> more than 150,000 full-time jobs.</w:t>
      </w:r>
      <w:r w:rsidR="000016EF" w:rsidRPr="002846DC">
        <w:rPr>
          <w:vertAlign w:val="superscript"/>
        </w:rPr>
        <w:footnoteReference w:id="1"/>
      </w:r>
    </w:p>
    <w:p w14:paraId="776192CF" w14:textId="47B02582" w:rsidR="00CC408C" w:rsidRDefault="00CC408C" w:rsidP="007640ED">
      <w:r>
        <w:t>Health care and social assistance is the fastest growing sector by employment in Victoria, with nearly double the growth projections of any other industry. The sector will need a significant injection of newly skilled and trained workers to meet growing demand.</w:t>
      </w:r>
    </w:p>
    <w:p w14:paraId="421E35BB" w14:textId="63446395" w:rsidR="00E73BCC" w:rsidRDefault="00E73BCC" w:rsidP="007640ED">
      <w:r>
        <w:t xml:space="preserve">Community services, </w:t>
      </w:r>
      <w:r w:rsidR="00965EA5">
        <w:t xml:space="preserve">as one of the largest parts </w:t>
      </w:r>
      <w:r>
        <w:t>of the health care an</w:t>
      </w:r>
      <w:r w:rsidR="007640ED">
        <w:t xml:space="preserve">d social assistance sector, employ </w:t>
      </w:r>
      <w:r>
        <w:t xml:space="preserve">a significant and growing </w:t>
      </w:r>
      <w:r w:rsidR="00CC408C">
        <w:t>workforce</w:t>
      </w:r>
      <w:r>
        <w:t xml:space="preserve">. </w:t>
      </w:r>
      <w:r w:rsidR="007640ED">
        <w:t>They</w:t>
      </w:r>
      <w:r w:rsidR="0080442D">
        <w:t xml:space="preserve"> provide vital support for thousands of disadvantaged people across a wide range of services and activities and have strong links to disadvantaged and marginalised communities</w:t>
      </w:r>
      <w:r w:rsidR="00965EA5">
        <w:t xml:space="preserve"> across Victoria</w:t>
      </w:r>
      <w:r w:rsidR="0080442D">
        <w:t xml:space="preserve">. Community services are </w:t>
      </w:r>
      <w:r w:rsidR="00965EA5">
        <w:t>i</w:t>
      </w:r>
      <w:r w:rsidR="0080442D">
        <w:t xml:space="preserve">mportant </w:t>
      </w:r>
      <w:r w:rsidR="00965EA5">
        <w:t xml:space="preserve">both </w:t>
      </w:r>
      <w:r w:rsidR="0080442D">
        <w:t>as</w:t>
      </w:r>
      <w:r w:rsidR="00965EA5">
        <w:t xml:space="preserve"> major</w:t>
      </w:r>
      <w:r w:rsidR="0080442D">
        <w:t xml:space="preserve"> </w:t>
      </w:r>
      <w:r w:rsidR="00965EA5">
        <w:t xml:space="preserve">workforce </w:t>
      </w:r>
      <w:r w:rsidR="0080442D">
        <w:t>employers</w:t>
      </w:r>
      <w:r w:rsidR="00965EA5">
        <w:t>, particularly in regional and rural areas,</w:t>
      </w:r>
      <w:r w:rsidR="0080442D">
        <w:t xml:space="preserve"> and </w:t>
      </w:r>
      <w:r w:rsidR="00965EA5">
        <w:t>in assisting people to overcome</w:t>
      </w:r>
      <w:r w:rsidR="0080442D">
        <w:t xml:space="preserve"> barriers to </w:t>
      </w:r>
      <w:r w:rsidR="00965EA5">
        <w:t xml:space="preserve">attaining </w:t>
      </w:r>
      <w:r w:rsidR="0080442D">
        <w:t xml:space="preserve">employment, </w:t>
      </w:r>
      <w:r w:rsidR="00965EA5">
        <w:t>accessing education and</w:t>
      </w:r>
      <w:r w:rsidR="0080442D">
        <w:t xml:space="preserve"> training</w:t>
      </w:r>
      <w:r w:rsidR="00965EA5">
        <w:t>,</w:t>
      </w:r>
      <w:r w:rsidR="0080442D">
        <w:t xml:space="preserve"> and </w:t>
      </w:r>
      <w:r w:rsidR="00965EA5">
        <w:t>being able to actively participate in their local community</w:t>
      </w:r>
      <w:r w:rsidR="0080442D">
        <w:t>.</w:t>
      </w:r>
    </w:p>
    <w:p w14:paraId="1C000FB1" w14:textId="7C363B54" w:rsidR="0080442D" w:rsidRDefault="00965EA5" w:rsidP="007640ED">
      <w:r>
        <w:t>Being able to respond to current and future</w:t>
      </w:r>
      <w:r w:rsidR="00DB20E4">
        <w:t xml:space="preserve"> demand in </w:t>
      </w:r>
      <w:r>
        <w:t xml:space="preserve">the </w:t>
      </w:r>
      <w:r w:rsidR="0080442D">
        <w:t>community services</w:t>
      </w:r>
      <w:r w:rsidR="001454FD">
        <w:t xml:space="preserve"> </w:t>
      </w:r>
      <w:r w:rsidR="0080442D">
        <w:t xml:space="preserve">will have a significant impact on Victoria’s economic </w:t>
      </w:r>
      <w:r w:rsidR="00DB20E4">
        <w:t xml:space="preserve">prosperity, </w:t>
      </w:r>
      <w:r w:rsidR="0080442D">
        <w:t xml:space="preserve">performance and productivity. </w:t>
      </w:r>
      <w:r w:rsidR="001454FD">
        <w:t xml:space="preserve">Failure to do so, could </w:t>
      </w:r>
      <w:r w:rsidR="00DB20E4">
        <w:t>have a</w:t>
      </w:r>
      <w:r w:rsidR="007640ED">
        <w:t>n</w:t>
      </w:r>
      <w:r w:rsidR="00DB20E4">
        <w:t xml:space="preserve"> </w:t>
      </w:r>
      <w:r w:rsidR="001454FD">
        <w:t>adverse</w:t>
      </w:r>
      <w:r w:rsidR="00DB20E4">
        <w:t xml:space="preserve"> impact on </w:t>
      </w:r>
      <w:r w:rsidR="007640ED">
        <w:t xml:space="preserve">the whole community </w:t>
      </w:r>
      <w:r w:rsidR="001454FD">
        <w:t>by stymieing growth opportunities, and leaving service gaps in the social safety net.</w:t>
      </w:r>
    </w:p>
    <w:p w14:paraId="66A7D29F" w14:textId="77777777" w:rsidR="001454FD" w:rsidRDefault="001454FD">
      <w:pPr>
        <w:spacing w:before="200"/>
        <w:rPr>
          <w:rFonts w:eastAsiaTheme="majorEastAsia" w:cstheme="majorBidi"/>
          <w:b/>
          <w:bCs/>
          <w:color w:val="E36C0A" w:themeColor="accent6" w:themeShade="BF"/>
          <w:sz w:val="32"/>
          <w:szCs w:val="26"/>
        </w:rPr>
      </w:pPr>
      <w:r>
        <w:br w:type="page"/>
      </w:r>
    </w:p>
    <w:p w14:paraId="594E2BEE" w14:textId="196087C9" w:rsidR="00AC2312" w:rsidRDefault="00AC2312" w:rsidP="00AC2312">
      <w:pPr>
        <w:pStyle w:val="Heading1"/>
      </w:pPr>
      <w:bookmarkStart w:id="2" w:name="_Toc489976516"/>
      <w:r>
        <w:t>Recommendations</w:t>
      </w:r>
      <w:bookmarkEnd w:id="2"/>
    </w:p>
    <w:p w14:paraId="3A406A95" w14:textId="4C0BA58C" w:rsidR="00EB3CA0" w:rsidRDefault="00EB3CA0" w:rsidP="00EB3CA0">
      <w:pPr>
        <w:ind w:left="360" w:hanging="360"/>
      </w:pPr>
      <w:r>
        <w:t>VCOSS provides the following recommendations to the Panel:</w:t>
      </w:r>
    </w:p>
    <w:p w14:paraId="5353AC73" w14:textId="77777777" w:rsidR="00EB3CA0" w:rsidRDefault="00EB3CA0" w:rsidP="00EB3CA0">
      <w:pPr>
        <w:ind w:left="360" w:hanging="360"/>
      </w:pPr>
    </w:p>
    <w:p w14:paraId="07475BA9" w14:textId="77777777" w:rsidR="00EB3CA0" w:rsidRDefault="00EB3CA0" w:rsidP="00EB3CA0">
      <w:pPr>
        <w:pStyle w:val="ListParagraph"/>
        <w:numPr>
          <w:ilvl w:val="0"/>
          <w:numId w:val="37"/>
        </w:numPr>
      </w:pPr>
      <w:r>
        <w:t>The Victorian Government should remove fees for entry level courses in the high workforce growth industry of health and community services</w:t>
      </w:r>
    </w:p>
    <w:p w14:paraId="192BD8A1" w14:textId="77777777" w:rsidR="00EB3CA0" w:rsidRPr="0028683B" w:rsidRDefault="00EB3CA0" w:rsidP="00EB3CA0">
      <w:pPr>
        <w:pStyle w:val="ListParagraph"/>
        <w:numPr>
          <w:ilvl w:val="0"/>
          <w:numId w:val="0"/>
        </w:numPr>
        <w:ind w:left="720"/>
      </w:pPr>
    </w:p>
    <w:p w14:paraId="3D669C2B" w14:textId="77777777" w:rsidR="00EB3CA0" w:rsidRDefault="00EB3CA0" w:rsidP="00EB3CA0">
      <w:pPr>
        <w:pStyle w:val="ListParagraph"/>
        <w:numPr>
          <w:ilvl w:val="0"/>
          <w:numId w:val="37"/>
        </w:numPr>
      </w:pPr>
      <w:r w:rsidRPr="00EB3CA0">
        <w:t>The Victorian Government can provide ‘backbone’ funding for local collaborative partnerships unlocking local employment knowledge, support and solutions</w:t>
      </w:r>
    </w:p>
    <w:p w14:paraId="27C5E9A3" w14:textId="77777777" w:rsidR="00EB3CA0" w:rsidRDefault="00EB3CA0" w:rsidP="00EB3CA0">
      <w:pPr>
        <w:pStyle w:val="ListParagraph"/>
        <w:numPr>
          <w:ilvl w:val="0"/>
          <w:numId w:val="0"/>
        </w:numPr>
        <w:ind w:left="360"/>
      </w:pPr>
    </w:p>
    <w:p w14:paraId="508E29B4" w14:textId="77777777" w:rsidR="00EB3CA0" w:rsidRDefault="00EB3CA0" w:rsidP="00EB3CA0">
      <w:pPr>
        <w:pStyle w:val="ListParagraph"/>
        <w:numPr>
          <w:ilvl w:val="0"/>
          <w:numId w:val="37"/>
        </w:numPr>
      </w:pPr>
      <w:r>
        <w:t>The Victorian Government should advocate for an urgent review of the Community Services Training Package to ensure qualifications are fit-for-purpose</w:t>
      </w:r>
    </w:p>
    <w:p w14:paraId="2E8E6C6A" w14:textId="77777777" w:rsidR="00EB3CA0" w:rsidRDefault="00EB3CA0" w:rsidP="00EB3CA0">
      <w:pPr>
        <w:pStyle w:val="ListParagraph"/>
        <w:numPr>
          <w:ilvl w:val="0"/>
          <w:numId w:val="0"/>
        </w:numPr>
        <w:ind w:left="360"/>
      </w:pPr>
    </w:p>
    <w:p w14:paraId="059AD1D9" w14:textId="77777777" w:rsidR="00EB3CA0" w:rsidRDefault="00EB3CA0" w:rsidP="00EB3CA0">
      <w:pPr>
        <w:pStyle w:val="ListParagraph"/>
        <w:numPr>
          <w:ilvl w:val="0"/>
          <w:numId w:val="37"/>
        </w:numPr>
      </w:pPr>
      <w:r>
        <w:t>The Victorian Government should work with the community sector to develop a structured ICT development strategy to enhance productivity and reduce administrative costs</w:t>
      </w:r>
    </w:p>
    <w:p w14:paraId="5380100F" w14:textId="77777777" w:rsidR="00EB3CA0" w:rsidRDefault="00EB3CA0" w:rsidP="00EB3CA0">
      <w:pPr>
        <w:pStyle w:val="ListParagraph"/>
        <w:numPr>
          <w:ilvl w:val="0"/>
          <w:numId w:val="0"/>
        </w:numPr>
        <w:ind w:left="360"/>
      </w:pPr>
    </w:p>
    <w:p w14:paraId="09564F7B" w14:textId="77777777" w:rsidR="00EB3CA0" w:rsidRDefault="00EB3CA0" w:rsidP="00EB3CA0">
      <w:pPr>
        <w:pStyle w:val="ListParagraph"/>
        <w:numPr>
          <w:ilvl w:val="0"/>
          <w:numId w:val="37"/>
        </w:numPr>
      </w:pPr>
      <w:r>
        <w:t>The Victorian Government can consider extending its offer of loan guarantees to a broader set of community services, helping kick-start social enterprises and reduce administrative costs in the sector</w:t>
      </w:r>
    </w:p>
    <w:p w14:paraId="13378F8D" w14:textId="77777777" w:rsidR="00EB3CA0" w:rsidRDefault="00EB3CA0" w:rsidP="00EB3CA0">
      <w:pPr>
        <w:pStyle w:val="ListParagraph"/>
        <w:numPr>
          <w:ilvl w:val="0"/>
          <w:numId w:val="0"/>
        </w:numPr>
        <w:ind w:left="360"/>
      </w:pPr>
    </w:p>
    <w:p w14:paraId="25304E88" w14:textId="77777777" w:rsidR="00EB3CA0" w:rsidRDefault="00EB3CA0" w:rsidP="00EB3CA0">
      <w:pPr>
        <w:pStyle w:val="ListParagraph"/>
        <w:numPr>
          <w:ilvl w:val="0"/>
          <w:numId w:val="37"/>
        </w:numPr>
      </w:pPr>
      <w:r>
        <w:t>The Panel should add people with disability and Aboriginal Victorians to the groups identified as “poorly performing”.</w:t>
      </w:r>
    </w:p>
    <w:p w14:paraId="6F0A021F" w14:textId="77777777" w:rsidR="00EB3CA0" w:rsidRDefault="00EB3CA0" w:rsidP="00EB3CA0">
      <w:pPr>
        <w:pStyle w:val="ListParagraph"/>
        <w:numPr>
          <w:ilvl w:val="0"/>
          <w:numId w:val="0"/>
        </w:numPr>
        <w:ind w:left="360"/>
      </w:pPr>
    </w:p>
    <w:p w14:paraId="2456281B" w14:textId="494173F3" w:rsidR="00EB3CA0" w:rsidRPr="000D1DA5" w:rsidRDefault="00EB3CA0" w:rsidP="00EB3CA0">
      <w:pPr>
        <w:pStyle w:val="ListParagraph"/>
        <w:numPr>
          <w:ilvl w:val="0"/>
          <w:numId w:val="37"/>
        </w:numPr>
      </w:pPr>
      <w:r>
        <w:t>The Panel should apply a gender lens to its proposals, ensuring that women will receive equal benefit from the suite of proposals</w:t>
      </w:r>
    </w:p>
    <w:p w14:paraId="245FB8F5" w14:textId="77777777" w:rsidR="00EB3CA0" w:rsidRPr="00EB3CA0" w:rsidRDefault="00EB3CA0" w:rsidP="00EB3CA0"/>
    <w:p w14:paraId="4FB37FCB" w14:textId="343A70D4" w:rsidR="000016EF" w:rsidRPr="000016EF" w:rsidRDefault="00AC2312" w:rsidP="000016EF">
      <w:pPr>
        <w:spacing w:before="200"/>
        <w:rPr>
          <w:rFonts w:eastAsiaTheme="majorEastAsia" w:cstheme="majorBidi"/>
          <w:b/>
          <w:bCs/>
          <w:color w:val="E36C0A" w:themeColor="accent6" w:themeShade="BF"/>
          <w:sz w:val="32"/>
          <w:szCs w:val="26"/>
        </w:rPr>
      </w:pPr>
      <w:r>
        <w:br w:type="page"/>
      </w:r>
    </w:p>
    <w:p w14:paraId="410745F0" w14:textId="4F12E89F" w:rsidR="000016EF" w:rsidRDefault="000016EF" w:rsidP="000016EF">
      <w:pPr>
        <w:pStyle w:val="Heading1"/>
        <w:spacing w:after="600"/>
      </w:pPr>
      <w:bookmarkStart w:id="3" w:name="_Toc489976517"/>
      <w:r>
        <w:t>Strategies for change</w:t>
      </w:r>
      <w:bookmarkEnd w:id="3"/>
    </w:p>
    <w:p w14:paraId="4966BB16" w14:textId="2745DC26" w:rsidR="0070425C" w:rsidRDefault="00AC2312" w:rsidP="0070425C">
      <w:pPr>
        <w:pStyle w:val="Heading2"/>
      </w:pPr>
      <w:bookmarkStart w:id="4" w:name="_Toc489976518"/>
      <w:r>
        <w:t>Potential skills shortages in health and community services</w:t>
      </w:r>
      <w:bookmarkEnd w:id="4"/>
    </w:p>
    <w:p w14:paraId="2E1EEA37" w14:textId="4A8B13E7" w:rsidR="0070425C" w:rsidRDefault="003860F6" w:rsidP="002846DC">
      <w:r>
        <w:t>The</w:t>
      </w:r>
      <w:r w:rsidR="00DB20E4">
        <w:t xml:space="preserve"> </w:t>
      </w:r>
      <w:r w:rsidR="0070425C">
        <w:t xml:space="preserve">health care and social assistance sector </w:t>
      </w:r>
      <w:r>
        <w:t xml:space="preserve">in Victoria </w:t>
      </w:r>
      <w:r w:rsidR="0070425C">
        <w:t>currently employs around 412,000 people</w:t>
      </w:r>
      <w:r>
        <w:t xml:space="preserve">, making it the </w:t>
      </w:r>
      <w:r w:rsidR="0070425C">
        <w:t xml:space="preserve">largest </w:t>
      </w:r>
      <w:r w:rsidR="001454FD">
        <w:t xml:space="preserve">industry </w:t>
      </w:r>
      <w:r>
        <w:t>employer</w:t>
      </w:r>
      <w:r w:rsidR="000016EF">
        <w:t xml:space="preserve">. </w:t>
      </w:r>
      <w:r w:rsidR="0070425C">
        <w:t xml:space="preserve">It has the fastest </w:t>
      </w:r>
      <w:r w:rsidR="001454FD">
        <w:t>employment growth</w:t>
      </w:r>
      <w:r w:rsidR="0070425C">
        <w:t xml:space="preserve">, </w:t>
      </w:r>
      <w:r w:rsidR="001454FD">
        <w:t>increasing by</w:t>
      </w:r>
      <w:r w:rsidR="0059744D">
        <w:t xml:space="preserve"> 56,200</w:t>
      </w:r>
      <w:r w:rsidR="001454FD">
        <w:t xml:space="preserve"> employees in just 5 years</w:t>
      </w:r>
      <w:r w:rsidR="0059744D">
        <w:t>.</w:t>
      </w:r>
      <w:r w:rsidR="0059744D">
        <w:rPr>
          <w:rStyle w:val="FootnoteReference"/>
        </w:rPr>
        <w:footnoteReference w:id="2"/>
      </w:r>
      <w:r w:rsidR="001B523C">
        <w:t xml:space="preserve"> </w:t>
      </w:r>
      <w:r w:rsidR="0070425C" w:rsidRPr="002846DC">
        <w:t xml:space="preserve">Workforce growth in the health and social assistance </w:t>
      </w:r>
      <w:r w:rsidR="0059744D">
        <w:t>sector</w:t>
      </w:r>
      <w:r w:rsidR="001454FD">
        <w:t xml:space="preserve"> in Victoria</w:t>
      </w:r>
      <w:r w:rsidR="0070425C" w:rsidRPr="002846DC">
        <w:t xml:space="preserve"> is expected </w:t>
      </w:r>
      <w:r w:rsidR="001454FD">
        <w:t>accelerate in the coming years,</w:t>
      </w:r>
      <w:r w:rsidR="0070425C" w:rsidRPr="002846DC">
        <w:t xml:space="preserve"> surpass</w:t>
      </w:r>
      <w:r w:rsidR="001454FD">
        <w:t>ing</w:t>
      </w:r>
      <w:r w:rsidR="0070425C" w:rsidRPr="002846DC">
        <w:t xml:space="preserve"> all other industries</w:t>
      </w:r>
      <w:r w:rsidR="001454FD">
        <w:t>.</w:t>
      </w:r>
      <w:r w:rsidR="0070425C" w:rsidRPr="002846DC">
        <w:t xml:space="preserve"> </w:t>
      </w:r>
      <w:r w:rsidR="001454FD">
        <w:t>Estimates</w:t>
      </w:r>
      <w:r w:rsidR="0070425C" w:rsidRPr="002846DC">
        <w:t xml:space="preserve"> </w:t>
      </w:r>
      <w:r w:rsidR="001454FD">
        <w:t xml:space="preserve">project </w:t>
      </w:r>
      <w:r w:rsidR="0070425C" w:rsidRPr="002846DC">
        <w:t xml:space="preserve">64,000 new jobs </w:t>
      </w:r>
      <w:r w:rsidR="001454FD">
        <w:t xml:space="preserve">to be created in </w:t>
      </w:r>
      <w:r w:rsidR="00A35EEA">
        <w:t xml:space="preserve">the five years to </w:t>
      </w:r>
      <w:r w:rsidR="001B523C">
        <w:t>2020</w:t>
      </w:r>
      <w:r w:rsidR="0070425C" w:rsidRPr="002846DC">
        <w:t xml:space="preserve"> </w:t>
      </w:r>
      <w:r w:rsidR="0059744D">
        <w:t>(see figure 1).</w:t>
      </w:r>
    </w:p>
    <w:p w14:paraId="1A603099" w14:textId="128AA103" w:rsidR="001454FD" w:rsidRPr="002846DC" w:rsidRDefault="001454FD" w:rsidP="001454FD">
      <w:r>
        <w:t>Employment</w:t>
      </w:r>
      <w:r w:rsidRPr="002846DC">
        <w:t xml:space="preserve"> growth</w:t>
      </w:r>
      <w:r>
        <w:t xml:space="preserve"> in this sector is </w:t>
      </w:r>
      <w:r w:rsidR="00AC2312">
        <w:t>driven by an</w:t>
      </w:r>
      <w:r>
        <w:t xml:space="preserve"> </w:t>
      </w:r>
      <w:r w:rsidRPr="002846DC">
        <w:t xml:space="preserve">increasing </w:t>
      </w:r>
      <w:r>
        <w:t xml:space="preserve">and </w:t>
      </w:r>
      <w:r w:rsidRPr="002846DC">
        <w:t>ageing population</w:t>
      </w:r>
      <w:r>
        <w:t>, significant social and community disadvantage,</w:t>
      </w:r>
      <w:r w:rsidRPr="002846DC">
        <w:t xml:space="preserve"> as well as </w:t>
      </w:r>
      <w:r>
        <w:t xml:space="preserve">the implementation of </w:t>
      </w:r>
      <w:r w:rsidRPr="002846DC">
        <w:t>major national reforms such as the National Disability Insurance Scheme (NDIS) and My Aged Care, and state reforms such as the response to the Family Violenc</w:t>
      </w:r>
      <w:r>
        <w:t>e Royal Commission.</w:t>
      </w:r>
    </w:p>
    <w:p w14:paraId="4169CF7D" w14:textId="59E3C8ED" w:rsidR="001454FD" w:rsidRDefault="001454FD" w:rsidP="001454FD">
      <w:r w:rsidRPr="002846DC">
        <w:t xml:space="preserve">Whilst the </w:t>
      </w:r>
      <w:r>
        <w:t>growth in employment in the h</w:t>
      </w:r>
      <w:r w:rsidRPr="002846DC">
        <w:t xml:space="preserve">ealth </w:t>
      </w:r>
      <w:r>
        <w:t>c</w:t>
      </w:r>
      <w:r w:rsidRPr="002846DC">
        <w:t xml:space="preserve">are and </w:t>
      </w:r>
      <w:r>
        <w:t>social a</w:t>
      </w:r>
      <w:r w:rsidRPr="002846DC">
        <w:t>ssistance sector is project</w:t>
      </w:r>
      <w:r>
        <w:t>ed</w:t>
      </w:r>
      <w:r w:rsidRPr="002846DC">
        <w:t xml:space="preserve"> </w:t>
      </w:r>
      <w:r>
        <w:t xml:space="preserve">to be </w:t>
      </w:r>
      <w:r w:rsidRPr="002846DC">
        <w:t>nearly twice that of any other industry</w:t>
      </w:r>
      <w:r>
        <w:t xml:space="preserve"> in Victoria</w:t>
      </w:r>
      <w:r w:rsidRPr="002846DC">
        <w:t>, there is no</w:t>
      </w:r>
      <w:r>
        <w:t xml:space="preserve"> </w:t>
      </w:r>
      <w:r w:rsidR="00785F59">
        <w:t>holistic</w:t>
      </w:r>
      <w:r w:rsidR="00AC2312">
        <w:t xml:space="preserve"> </w:t>
      </w:r>
      <w:r w:rsidRPr="002846DC">
        <w:t xml:space="preserve">plan </w:t>
      </w:r>
      <w:r w:rsidR="00AC2312">
        <w:t xml:space="preserve">to ensure an available pool of qualified, skilled workers to fill </w:t>
      </w:r>
      <w:r w:rsidR="00785F59">
        <w:t xml:space="preserve">all </w:t>
      </w:r>
      <w:r w:rsidR="00AC2312">
        <w:t>these jobs</w:t>
      </w:r>
      <w:r w:rsidRPr="002846DC">
        <w:t>. This sector is already experiencing a demonstrated shortfall in qualified and exper</w:t>
      </w:r>
      <w:r w:rsidR="00AC2312">
        <w:t>ienced workers to meet</w:t>
      </w:r>
      <w:r w:rsidRPr="002846DC">
        <w:t xml:space="preserve"> </w:t>
      </w:r>
      <w:r>
        <w:t xml:space="preserve">existing </w:t>
      </w:r>
      <w:r w:rsidR="00AC2312">
        <w:t>vacancies</w:t>
      </w:r>
      <w:r>
        <w:t xml:space="preserve">, let alone the </w:t>
      </w:r>
      <w:r w:rsidR="00AC2312">
        <w:t xml:space="preserve">expected rapid workforce growth. Universities and TAFEs report </w:t>
      </w:r>
      <w:r>
        <w:t>they are</w:t>
      </w:r>
      <w:r w:rsidRPr="002846DC">
        <w:t xml:space="preserve"> not currently attracting enough applicants to train </w:t>
      </w:r>
      <w:r w:rsidR="0028683B">
        <w:t xml:space="preserve">the </w:t>
      </w:r>
      <w:r w:rsidR="00AC2312">
        <w:t>workforce required.</w:t>
      </w:r>
    </w:p>
    <w:p w14:paraId="3D5E89FD" w14:textId="3F9EC9A2" w:rsidR="007640ED" w:rsidRDefault="0028683B" w:rsidP="007640ED">
      <w:r>
        <w:t xml:space="preserve">The well-documented problems with the </w:t>
      </w:r>
      <w:proofErr w:type="spellStart"/>
      <w:r w:rsidR="00EB3CA0">
        <w:t>marketis</w:t>
      </w:r>
      <w:r>
        <w:t>ation</w:t>
      </w:r>
      <w:proofErr w:type="spellEnd"/>
      <w:r>
        <w:t xml:space="preserve"> of VET qualifications has also contributed to workforce problems, with widespread concerns about the quality and skills of graduates from some large-scale private providers.</w:t>
      </w:r>
    </w:p>
    <w:p w14:paraId="152F6B0B" w14:textId="77777777" w:rsidR="000016EF" w:rsidRPr="000016EF" w:rsidRDefault="000016EF" w:rsidP="000016EF">
      <w:pPr>
        <w:pStyle w:val="Boxheading"/>
      </w:pPr>
      <w:r w:rsidRPr="000016EF">
        <w:t>The community services industry</w:t>
      </w:r>
    </w:p>
    <w:p w14:paraId="572A4D3A" w14:textId="15999653" w:rsidR="000016EF" w:rsidRPr="000016EF" w:rsidRDefault="000016EF" w:rsidP="000016EF">
      <w:pPr>
        <w:pStyle w:val="Boxtext"/>
        <w:rPr>
          <w:sz w:val="20"/>
          <w:szCs w:val="20"/>
        </w:rPr>
      </w:pPr>
      <w:r w:rsidRPr="000016EF">
        <w:rPr>
          <w:sz w:val="20"/>
          <w:szCs w:val="20"/>
        </w:rPr>
        <w:t>Victorian community services are a multi-billion dollar industry.</w:t>
      </w:r>
      <w:r w:rsidRPr="000016EF">
        <w:rPr>
          <w:sz w:val="20"/>
          <w:szCs w:val="20"/>
          <w:vertAlign w:val="superscript"/>
        </w:rPr>
        <w:t xml:space="preserve"> </w:t>
      </w:r>
      <w:r w:rsidRPr="000016EF">
        <w:rPr>
          <w:sz w:val="20"/>
          <w:szCs w:val="20"/>
        </w:rPr>
        <w:t>Less than half of community services $11.5 billion revenue came from government funding, and only 44 per cent of community service organisations actually received any government funding.</w:t>
      </w:r>
      <w:r w:rsidRPr="000016EF">
        <w:rPr>
          <w:sz w:val="20"/>
          <w:szCs w:val="20"/>
          <w:vertAlign w:val="superscript"/>
        </w:rPr>
        <w:footnoteReference w:id="3"/>
      </w:r>
    </w:p>
    <w:p w14:paraId="0CE187CF" w14:textId="01BCA35A" w:rsidR="000016EF" w:rsidRPr="000016EF" w:rsidRDefault="000016EF" w:rsidP="000016EF">
      <w:pPr>
        <w:pStyle w:val="Boxtext"/>
        <w:rPr>
          <w:sz w:val="20"/>
          <w:szCs w:val="20"/>
        </w:rPr>
      </w:pPr>
      <w:r w:rsidRPr="000016EF">
        <w:rPr>
          <w:sz w:val="20"/>
          <w:szCs w:val="20"/>
        </w:rPr>
        <w:t>Victorian community services currently employ around 150,000 people, more than the financial and insurance services industry,</w:t>
      </w:r>
      <w:r w:rsidRPr="000016EF">
        <w:rPr>
          <w:sz w:val="20"/>
          <w:szCs w:val="20"/>
          <w:vertAlign w:val="superscript"/>
        </w:rPr>
        <w:t xml:space="preserve"> </w:t>
      </w:r>
      <w:r w:rsidRPr="000016EF">
        <w:rPr>
          <w:sz w:val="20"/>
          <w:szCs w:val="20"/>
        </w:rPr>
        <w:t>and similar in size to ‘transport, postal and warehousing’, or ‘public administration and safety’. Donations and bequests raised $1.2 billi</w:t>
      </w:r>
      <w:r>
        <w:rPr>
          <w:sz w:val="20"/>
          <w:szCs w:val="20"/>
        </w:rPr>
        <w:t xml:space="preserve">on, while other income, such as </w:t>
      </w:r>
      <w:r w:rsidRPr="000016EF">
        <w:rPr>
          <w:sz w:val="20"/>
          <w:szCs w:val="20"/>
        </w:rPr>
        <w:t>fees and service charges, raised almost $4.3 billion.</w:t>
      </w:r>
      <w:r w:rsidRPr="000016EF">
        <w:rPr>
          <w:sz w:val="20"/>
          <w:szCs w:val="20"/>
          <w:vertAlign w:val="superscript"/>
        </w:rPr>
        <w:footnoteReference w:id="4"/>
      </w:r>
    </w:p>
    <w:p w14:paraId="53CA9337" w14:textId="08D97CC9" w:rsidR="007640ED" w:rsidRPr="000016EF" w:rsidRDefault="000016EF" w:rsidP="000016EF">
      <w:pPr>
        <w:pStyle w:val="Boxtext"/>
        <w:rPr>
          <w:sz w:val="20"/>
          <w:szCs w:val="20"/>
        </w:rPr>
      </w:pPr>
      <w:r w:rsidRPr="000016EF">
        <w:rPr>
          <w:sz w:val="20"/>
          <w:szCs w:val="20"/>
        </w:rPr>
        <w:t>Victorian community services are an extremely diverse industry. Almost a quarter of organisations have revenues greater than $1 million,</w:t>
      </w:r>
      <w:r w:rsidRPr="000016EF">
        <w:rPr>
          <w:sz w:val="20"/>
          <w:szCs w:val="20"/>
          <w:vertAlign w:val="superscript"/>
        </w:rPr>
        <w:footnoteReference w:id="5"/>
      </w:r>
      <w:r w:rsidRPr="000016EF">
        <w:rPr>
          <w:sz w:val="20"/>
          <w:szCs w:val="20"/>
          <w:vertAlign w:val="superscript"/>
        </w:rPr>
        <w:t xml:space="preserve">  </w:t>
      </w:r>
      <w:r w:rsidRPr="000016EF">
        <w:rPr>
          <w:sz w:val="20"/>
          <w:szCs w:val="20"/>
        </w:rPr>
        <w:t>and a few have annual revenues over $100 million, and employ thousands of workers and have hundreds of volunteers.</w:t>
      </w:r>
      <w:r w:rsidRPr="000016EF">
        <w:rPr>
          <w:sz w:val="20"/>
          <w:szCs w:val="20"/>
          <w:vertAlign w:val="superscript"/>
        </w:rPr>
        <w:footnoteReference w:id="6"/>
      </w:r>
      <w:r w:rsidRPr="000016EF">
        <w:rPr>
          <w:sz w:val="20"/>
          <w:szCs w:val="20"/>
        </w:rPr>
        <w:t xml:space="preserve"> </w:t>
      </w:r>
    </w:p>
    <w:p w14:paraId="1FAB896E" w14:textId="77777777" w:rsidR="000016EF" w:rsidRPr="000E1B9D" w:rsidRDefault="000016EF" w:rsidP="000016EF">
      <w:pPr>
        <w:spacing w:before="240" w:after="0"/>
        <w:rPr>
          <w:b/>
        </w:rPr>
      </w:pPr>
      <w:r>
        <w:rPr>
          <w:b/>
        </w:rPr>
        <w:t>F</w:t>
      </w:r>
      <w:r w:rsidRPr="000E1B9D">
        <w:rPr>
          <w:b/>
        </w:rPr>
        <w:t>igure 1. Projecte</w:t>
      </w:r>
      <w:r>
        <w:rPr>
          <w:b/>
        </w:rPr>
        <w:t xml:space="preserve">d employment growth by sector in Victoria, from </w:t>
      </w:r>
      <w:r w:rsidRPr="000E1B9D">
        <w:rPr>
          <w:b/>
        </w:rPr>
        <w:t>2015 to 2020</w:t>
      </w:r>
      <w:r>
        <w:rPr>
          <w:b/>
        </w:rPr>
        <w:t>.</w:t>
      </w:r>
    </w:p>
    <w:p w14:paraId="12C4118D" w14:textId="77777777" w:rsidR="000016EF" w:rsidRPr="002846DC" w:rsidRDefault="000016EF" w:rsidP="000016EF">
      <w:r w:rsidRPr="002846DC">
        <w:rPr>
          <w:noProof/>
          <w:lang w:val="en-AU" w:eastAsia="en-AU"/>
        </w:rPr>
        <w:drawing>
          <wp:inline distT="0" distB="0" distL="0" distR="0" wp14:anchorId="06E1FC1F" wp14:editId="2691DB56">
            <wp:extent cx="6019800" cy="65627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1790C">
        <w:rPr>
          <w:i/>
          <w:sz w:val="16"/>
          <w:szCs w:val="16"/>
        </w:rPr>
        <w:t xml:space="preserve">Source: Australian Department of Employment </w:t>
      </w:r>
      <w:proofErr w:type="spellStart"/>
      <w:r w:rsidRPr="00E1790C">
        <w:rPr>
          <w:i/>
          <w:sz w:val="16"/>
          <w:szCs w:val="16"/>
        </w:rPr>
        <w:t>Labour</w:t>
      </w:r>
      <w:proofErr w:type="spellEnd"/>
      <w:r w:rsidRPr="00E1790C">
        <w:rPr>
          <w:i/>
          <w:sz w:val="16"/>
          <w:szCs w:val="16"/>
        </w:rPr>
        <w:t xml:space="preserve"> Market Information Portal, </w:t>
      </w:r>
      <w:hyperlink r:id="rId16" w:history="1">
        <w:r w:rsidRPr="00E1790C">
          <w:rPr>
            <w:i/>
            <w:sz w:val="16"/>
            <w:szCs w:val="16"/>
          </w:rPr>
          <w:t>http://lmip.gov.au/</w:t>
        </w:r>
      </w:hyperlink>
      <w:r>
        <w:rPr>
          <w:i/>
        </w:rPr>
        <w:t>.</w:t>
      </w:r>
    </w:p>
    <w:p w14:paraId="31212F36" w14:textId="77777777" w:rsidR="000016EF" w:rsidRDefault="000016EF" w:rsidP="007640ED"/>
    <w:p w14:paraId="2372ECD6" w14:textId="77777777" w:rsidR="000016EF" w:rsidRDefault="000016EF" w:rsidP="007640ED"/>
    <w:p w14:paraId="0AF495C0" w14:textId="77777777" w:rsidR="000016EF" w:rsidRDefault="000016EF" w:rsidP="007640ED"/>
    <w:p w14:paraId="5FB1CB19" w14:textId="5DE60BC3" w:rsidR="00AC2312" w:rsidRPr="000016EF" w:rsidRDefault="007640ED">
      <w:pPr>
        <w:spacing w:before="200"/>
        <w:rPr>
          <w:b/>
        </w:rPr>
      </w:pPr>
      <w:r>
        <w:rPr>
          <w:b/>
        </w:rPr>
        <w:br w:type="page"/>
      </w:r>
    </w:p>
    <w:p w14:paraId="4D718F5C" w14:textId="7BC9FF4D" w:rsidR="00033280" w:rsidRDefault="0028683B" w:rsidP="0045288F">
      <w:pPr>
        <w:pStyle w:val="Heading2"/>
        <w:spacing w:before="360"/>
      </w:pPr>
      <w:bookmarkStart w:id="5" w:name="_Toc489976519"/>
      <w:r>
        <w:t>Financial barriers to workforce training</w:t>
      </w:r>
      <w:bookmarkEnd w:id="5"/>
    </w:p>
    <w:p w14:paraId="4220B4EF" w14:textId="28C0C6D7" w:rsidR="0028683B" w:rsidRPr="0028683B" w:rsidRDefault="0028683B" w:rsidP="0028683B">
      <w:pPr>
        <w:pStyle w:val="Boxtext"/>
        <w:rPr>
          <w:b/>
        </w:rPr>
      </w:pPr>
      <w:r w:rsidRPr="0028683B">
        <w:rPr>
          <w:b/>
        </w:rPr>
        <w:t>Recommendation</w:t>
      </w:r>
    </w:p>
    <w:p w14:paraId="0F541BF2" w14:textId="7BCD8E8D" w:rsidR="0028683B" w:rsidRPr="0028683B" w:rsidRDefault="0028683B" w:rsidP="0028683B">
      <w:pPr>
        <w:pStyle w:val="Boxtext"/>
      </w:pPr>
      <w:r>
        <w:t>The Victorian Government should remove fees for entry level courses in the high workforce growth industry of health and community services</w:t>
      </w:r>
    </w:p>
    <w:p w14:paraId="69E864DA" w14:textId="77777777" w:rsidR="00900760" w:rsidRDefault="00900760" w:rsidP="00900760"/>
    <w:p w14:paraId="6823351C" w14:textId="0F1FA6D2" w:rsidR="000016EF" w:rsidRDefault="000016EF" w:rsidP="000016EF">
      <w:r w:rsidRPr="002846DC">
        <w:t xml:space="preserve">The </w:t>
      </w:r>
      <w:r>
        <w:t>health c</w:t>
      </w:r>
      <w:r w:rsidRPr="002846DC">
        <w:t xml:space="preserve">are and </w:t>
      </w:r>
      <w:r>
        <w:t>s</w:t>
      </w:r>
      <w:r w:rsidRPr="002846DC">
        <w:t xml:space="preserve">ocial </w:t>
      </w:r>
      <w:r>
        <w:t>a</w:t>
      </w:r>
      <w:r w:rsidRPr="002846DC">
        <w:t>ssistance sector will not be able to meet the growing demand for workers unless effective strategies attract an</w:t>
      </w:r>
      <w:r>
        <w:t>d support more workers into the</w:t>
      </w:r>
      <w:r w:rsidRPr="002846DC">
        <w:t xml:space="preserve"> industry. </w:t>
      </w:r>
      <w:r>
        <w:t>The projected rapid expansion needs skilled, professional and adaptable people as the industry grows and evolves to better meet the needs of the Victorian community.</w:t>
      </w:r>
    </w:p>
    <w:p w14:paraId="6DAE2BF3" w14:textId="77777777" w:rsidR="000016EF" w:rsidRDefault="000016EF" w:rsidP="000016EF">
      <w:r>
        <w:t>This requires better methods to attract people to the industry, improvements in pre-service training and education including better support for students to maintain their enrolment, and enhanced professional development and in-service training. Improvements in remuneration and career progression will assist retention of workers in the community services industry.</w:t>
      </w:r>
    </w:p>
    <w:p w14:paraId="09FE37BC" w14:textId="1F0DE580" w:rsidR="000016EF" w:rsidRDefault="000016EF" w:rsidP="000016EF">
      <w:r>
        <w:t xml:space="preserve">An immediate step would be to waive fees for </w:t>
      </w:r>
      <w:r w:rsidR="00785F59">
        <w:t xml:space="preserve">entry level </w:t>
      </w:r>
      <w:r>
        <w:t xml:space="preserve">vocational education and training courses related to community services in Victoria for people facing barriers to employment or currently employed </w:t>
      </w:r>
      <w:r w:rsidR="00785F59">
        <w:t xml:space="preserve">in </w:t>
      </w:r>
      <w:r>
        <w:t>industries in decline. The waiver should apply irrespective of the person’s existing qualifications.</w:t>
      </w:r>
    </w:p>
    <w:p w14:paraId="78ACDC7E" w14:textId="732A2C26" w:rsidR="000016EF" w:rsidRDefault="000016EF" w:rsidP="000016EF">
      <w:r>
        <w:t xml:space="preserve">Early research findings from the Future Social Services Institute’s (FSSI) evaluation of its Certificate 3 in Individual Support scholarship program indicates that under-represented cohorts including disengaged youth and single parents can be attracted to begin a pathway into Social Services Work when fees are waived. FSSI has been trialing a facilitated career structure whereby disadvantaged cohorts are provided with the first step into social support services as a Scholarship, via the Certificate 3 in Individual Support with additional language, literacy and numeracy support. Once in the program, they are given a guaranteed place in the </w:t>
      </w:r>
      <w:r w:rsidR="00785F59">
        <w:t xml:space="preserve">RMIT </w:t>
      </w:r>
      <w:r>
        <w:t>Diploma of Nursing, if prerequisites of language, literacy and numeracy are met. A concurrent hardship fund has been established to remove small, but significant barriers to completion such as enough credit on a Myki or short term accommodation support in order to keep young people who might otherwise drop out engaged with the program.</w:t>
      </w:r>
    </w:p>
    <w:p w14:paraId="5C5C6BE8" w14:textId="6C471D31" w:rsidR="000D1DA5" w:rsidRPr="000016EF" w:rsidRDefault="000016EF" w:rsidP="000016EF">
      <w:r>
        <w:t>By facilitating the first step, new entrants have a high likelihood of remaining employed while they pursue pathways in the field such as into nursing or allied health. Given the size of the workforce demand, the relatively low pay from entry level social services work and the potential of the sector to grow the Victorian economy, there is a strong case for waiving or greatly reducing fees for this program across public TAFE’s and not for profit employers who are also Registered Training Organisations.</w:t>
      </w:r>
      <w:r w:rsidR="000D1DA5">
        <w:br w:type="page"/>
      </w:r>
    </w:p>
    <w:p w14:paraId="41D6F811" w14:textId="77777777" w:rsidR="009741F9" w:rsidRDefault="009741F9">
      <w:pPr>
        <w:spacing w:before="200"/>
        <w:sectPr w:rsidR="009741F9" w:rsidSect="00273E7F">
          <w:pgSz w:w="11900" w:h="16840"/>
          <w:pgMar w:top="1985" w:right="1134" w:bottom="1134" w:left="1134" w:header="709" w:footer="389" w:gutter="0"/>
          <w:pgNumType w:start="2"/>
          <w:cols w:space="708"/>
          <w:docGrid w:linePitch="360"/>
        </w:sectPr>
      </w:pPr>
    </w:p>
    <w:p w14:paraId="3DAAE225" w14:textId="69B4CCD5" w:rsidR="009741F9" w:rsidRPr="009741F9" w:rsidRDefault="009741F9" w:rsidP="009741F9">
      <w:pPr>
        <w:spacing w:before="0" w:after="160" w:line="259" w:lineRule="auto"/>
        <w:rPr>
          <w:rFonts w:ascii="Calibri" w:eastAsia="Calibri" w:hAnsi="Calibri" w:cs="Times New Roman"/>
          <w:szCs w:val="22"/>
          <w:lang w:val="en-AU"/>
        </w:rPr>
      </w:pPr>
      <w:r w:rsidRPr="009741F9">
        <w:rPr>
          <w:rFonts w:ascii="Calibri" w:eastAsia="Calibri" w:hAnsi="Calibri" w:cs="Times New Roman"/>
          <w:noProof/>
          <w:szCs w:val="22"/>
          <w:lang w:val="en-AU" w:eastAsia="en-AU"/>
        </w:rPr>
        <mc:AlternateContent>
          <mc:Choice Requires="wps">
            <w:drawing>
              <wp:anchor distT="0" distB="0" distL="114300" distR="114300" simplePos="0" relativeHeight="251687936" behindDoc="0" locked="0" layoutInCell="1" allowOverlap="1" wp14:anchorId="2213A536" wp14:editId="325A7E6E">
                <wp:simplePos x="0" y="0"/>
                <wp:positionH relativeFrom="column">
                  <wp:posOffset>4023360</wp:posOffset>
                </wp:positionH>
                <wp:positionV relativeFrom="paragraph">
                  <wp:posOffset>-272415</wp:posOffset>
                </wp:positionV>
                <wp:extent cx="5676900" cy="609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676900" cy="609600"/>
                        </a:xfrm>
                        <a:prstGeom prst="rect">
                          <a:avLst/>
                        </a:prstGeom>
                        <a:solidFill>
                          <a:srgbClr val="ED7D31">
                            <a:lumMod val="40000"/>
                            <a:lumOff val="60000"/>
                          </a:srgbClr>
                        </a:solidFill>
                        <a:ln w="12700" cap="flat" cmpd="sng" algn="ctr">
                          <a:solidFill>
                            <a:srgbClr val="ED7D31">
                              <a:shade val="50000"/>
                            </a:srgbClr>
                          </a:solidFill>
                          <a:prstDash val="solid"/>
                          <a:miter lim="800000"/>
                        </a:ln>
                        <a:effectLst/>
                      </wps:spPr>
                      <wps:txbx>
                        <w:txbxContent>
                          <w:p w14:paraId="2E9DB994" w14:textId="77777777" w:rsidR="007640ED" w:rsidRPr="009741F9" w:rsidRDefault="007640ED" w:rsidP="009741F9">
                            <w:pPr>
                              <w:rPr>
                                <w:color w:val="000000"/>
                              </w:rPr>
                            </w:pPr>
                            <w:r w:rsidRPr="009741F9">
                              <w:rPr>
                                <w:b/>
                                <w:color w:val="000000"/>
                              </w:rPr>
                              <w:t>PROPOSAL:</w:t>
                            </w:r>
                            <w:r w:rsidRPr="009741F9">
                              <w:rPr>
                                <w:color w:val="000000"/>
                              </w:rPr>
                              <w:t xml:space="preserve"> The Victorian Government should remove fees for entry level courses in the high workforce growth industry of health and social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A536" id="Rectangle 42" o:spid="_x0000_s1027" style="position:absolute;margin-left:316.8pt;margin-top:-21.45pt;width:447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" fillcolor="#f8cbad" strokecolor="#ae5a21" strokeweight="1pt">
                <v:textbox>
                  <w:txbxContent>
                    <w:p w14:paraId="2E9DB994" w14:textId="77777777" w:rsidR="007640ED" w:rsidRPr="009741F9" w:rsidRDefault="007640ED" w:rsidP="009741F9">
                      <w:pPr>
                        <w:rPr>
                          <w:color w:val="000000"/>
                        </w:rPr>
                      </w:pPr>
                      <w:r w:rsidRPr="009741F9">
                        <w:rPr>
                          <w:b/>
                          <w:color w:val="000000"/>
                        </w:rPr>
                        <w:t>PROPOSAL:</w:t>
                      </w:r>
                      <w:r w:rsidRPr="009741F9">
                        <w:rPr>
                          <w:color w:val="000000"/>
                        </w:rPr>
                        <w:t xml:space="preserve"> The Victorian Government should remove fees for entry level courses in the high workforce growth industry of health and social assistance</w:t>
                      </w:r>
                    </w:p>
                  </w:txbxContent>
                </v:textbox>
              </v:rect>
            </w:pict>
          </mc:Fallback>
        </mc:AlternateContent>
      </w:r>
      <w:r w:rsidRPr="009741F9">
        <w:rPr>
          <w:rFonts w:ascii="Calibri" w:eastAsia="Calibri" w:hAnsi="Calibri" w:cs="Times New Roman"/>
          <w:noProof/>
          <w:szCs w:val="22"/>
          <w:lang w:val="en-AU" w:eastAsia="en-AU"/>
        </w:rPr>
        <mc:AlternateContent>
          <mc:Choice Requires="wps">
            <w:drawing>
              <wp:anchor distT="0" distB="0" distL="114300" distR="114300" simplePos="0" relativeHeight="251688960" behindDoc="0" locked="0" layoutInCell="1" allowOverlap="1" wp14:anchorId="69B22033" wp14:editId="16C00F50">
                <wp:simplePos x="0" y="0"/>
                <wp:positionH relativeFrom="column">
                  <wp:posOffset>937260</wp:posOffset>
                </wp:positionH>
                <wp:positionV relativeFrom="paragraph">
                  <wp:posOffset>-272415</wp:posOffset>
                </wp:positionV>
                <wp:extent cx="3086100" cy="609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3086100" cy="609600"/>
                        </a:xfrm>
                        <a:prstGeom prst="rect">
                          <a:avLst/>
                        </a:prstGeom>
                        <a:solidFill>
                          <a:srgbClr val="ED7D31"/>
                        </a:solidFill>
                        <a:ln w="12700" cap="flat" cmpd="sng" algn="ctr">
                          <a:solidFill>
                            <a:srgbClr val="ED7D31">
                              <a:shade val="50000"/>
                            </a:srgbClr>
                          </a:solidFill>
                          <a:prstDash val="solid"/>
                          <a:miter lim="800000"/>
                        </a:ln>
                        <a:effectLst/>
                      </wps:spPr>
                      <wps:txbx>
                        <w:txbxContent>
                          <w:p w14:paraId="73E53868" w14:textId="77777777" w:rsidR="007640ED" w:rsidRPr="009741F9" w:rsidRDefault="007640ED" w:rsidP="009741F9">
                            <w:pPr>
                              <w:spacing w:line="288" w:lineRule="auto"/>
                              <w:rPr>
                                <w:b/>
                                <w:color w:val="FFFFFF" w:themeColor="background1"/>
                                <w:sz w:val="24"/>
                                <w:szCs w:val="24"/>
                              </w:rPr>
                            </w:pPr>
                            <w:r w:rsidRPr="009741F9">
                              <w:rPr>
                                <w:b/>
                                <w:color w:val="FFFFFF" w:themeColor="background1"/>
                                <w:sz w:val="24"/>
                                <w:szCs w:val="24"/>
                              </w:rPr>
                              <w:t>Skilling the future workforce - Fee-free training for a high-growth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22033" id="Rectangle 43" o:spid="_x0000_s1028" style="position:absolute;margin-left:73.8pt;margin-top:-21.45pt;width:243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" fillcolor="#ed7d31" strokecolor="#ae5a21" strokeweight="1pt">
                <v:textbox>
                  <w:txbxContent>
                    <w:p w14:paraId="73E53868" w14:textId="77777777" w:rsidR="007640ED" w:rsidRPr="009741F9" w:rsidRDefault="007640ED" w:rsidP="009741F9">
                      <w:pPr>
                        <w:spacing w:line="288" w:lineRule="auto"/>
                        <w:rPr>
                          <w:b/>
                          <w:color w:val="FFFFFF" w:themeColor="background1"/>
                          <w:sz w:val="24"/>
                          <w:szCs w:val="24"/>
                        </w:rPr>
                      </w:pPr>
                      <w:r w:rsidRPr="009741F9">
                        <w:rPr>
                          <w:b/>
                          <w:color w:val="FFFFFF" w:themeColor="background1"/>
                          <w:sz w:val="24"/>
                          <w:szCs w:val="24"/>
                        </w:rPr>
                        <w:t>Skilling the future workforce - Fee-free training for a high-growth industry</w:t>
                      </w:r>
                    </w:p>
                  </w:txbxContent>
                </v:textbox>
              </v:rect>
            </w:pict>
          </mc:Fallback>
        </mc:AlternateContent>
      </w:r>
      <w:r w:rsidRPr="009741F9">
        <w:rPr>
          <w:rFonts w:ascii="Calibri" w:eastAsia="Calibri" w:hAnsi="Calibri" w:cs="Times New Roman"/>
          <w:noProof/>
          <w:szCs w:val="22"/>
          <w:lang w:val="en-AU" w:eastAsia="en-AU"/>
        </w:rPr>
        <w:drawing>
          <wp:anchor distT="0" distB="0" distL="114300" distR="114300" simplePos="0" relativeHeight="251695104" behindDoc="0" locked="0" layoutInCell="1" allowOverlap="1" wp14:anchorId="64B69AA9" wp14:editId="2F5814CF">
            <wp:simplePos x="0" y="0"/>
            <wp:positionH relativeFrom="column">
              <wp:posOffset>-497840</wp:posOffset>
            </wp:positionH>
            <wp:positionV relativeFrom="paragraph">
              <wp:posOffset>-295275</wp:posOffset>
            </wp:positionV>
            <wp:extent cx="1438275" cy="14382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p>
    <w:p w14:paraId="3B0F80AE" w14:textId="11D0B2C8" w:rsidR="002362DF" w:rsidRPr="000016EF" w:rsidRDefault="002362DF" w:rsidP="000016EF">
      <w:pPr>
        <w:spacing w:before="200"/>
        <w:rPr>
          <w:rFonts w:eastAsiaTheme="majorEastAsia" w:cstheme="majorBidi"/>
          <w:b/>
          <w:bCs/>
          <w:color w:val="E36C0A" w:themeColor="accent6" w:themeShade="BF"/>
          <w:sz w:val="32"/>
          <w:szCs w:val="26"/>
        </w:rPr>
        <w:sectPr w:rsidR="002362DF" w:rsidRPr="000016EF" w:rsidSect="002362DF">
          <w:pgSz w:w="16840" w:h="11900" w:orient="landscape"/>
          <w:pgMar w:top="1134" w:right="1985" w:bottom="1134" w:left="1134" w:header="709" w:footer="391" w:gutter="0"/>
          <w:pgNumType w:start="1"/>
          <w:cols w:space="708"/>
          <w:docGrid w:linePitch="360"/>
        </w:sectPr>
      </w:pPr>
      <w:r w:rsidRPr="009741F9">
        <w:rPr>
          <w:rFonts w:ascii="Calibri" w:eastAsia="Calibri" w:hAnsi="Calibri" w:cs="Times New Roman"/>
          <w:noProof/>
          <w:szCs w:val="22"/>
          <w:lang w:val="en-AU" w:eastAsia="en-AU"/>
        </w:rPr>
        <mc:AlternateContent>
          <mc:Choice Requires="wps">
            <w:drawing>
              <wp:anchor distT="0" distB="0" distL="114300" distR="114300" simplePos="0" relativeHeight="251693056" behindDoc="0" locked="0" layoutInCell="1" allowOverlap="1" wp14:anchorId="605BED07" wp14:editId="0B531EED">
                <wp:simplePos x="0" y="0"/>
                <wp:positionH relativeFrom="column">
                  <wp:posOffset>89535</wp:posOffset>
                </wp:positionH>
                <wp:positionV relativeFrom="paragraph">
                  <wp:posOffset>4042410</wp:posOffset>
                </wp:positionV>
                <wp:extent cx="5448300" cy="1028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448300" cy="1028700"/>
                        </a:xfrm>
                        <a:prstGeom prst="rect">
                          <a:avLst/>
                        </a:prstGeom>
                        <a:solidFill>
                          <a:sysClr val="window" lastClr="FFFFFF">
                            <a:lumMod val="95000"/>
                          </a:sysClr>
                        </a:solidFill>
                        <a:ln w="12700" cap="flat" cmpd="sng" algn="ctr">
                          <a:solidFill>
                            <a:srgbClr val="A5A5A5">
                              <a:shade val="50000"/>
                            </a:srgbClr>
                          </a:solidFill>
                          <a:prstDash val="solid"/>
                          <a:miter lim="800000"/>
                        </a:ln>
                        <a:effectLst/>
                      </wps:spPr>
                      <wps:txbx>
                        <w:txbxContent>
                          <w:p w14:paraId="3BB1DF39" w14:textId="77777777" w:rsidR="007640ED" w:rsidRPr="00B27BF3" w:rsidRDefault="007640ED" w:rsidP="009741F9">
                            <w:pPr>
                              <w:spacing w:before="0" w:after="0" w:line="264" w:lineRule="auto"/>
                              <w:rPr>
                                <w:b/>
                                <w:color w:val="C55A11"/>
                                <w:sz w:val="28"/>
                                <w:szCs w:val="28"/>
                              </w:rPr>
                            </w:pPr>
                            <w:r w:rsidRPr="00B27BF3">
                              <w:rPr>
                                <w:b/>
                                <w:color w:val="C55A11"/>
                                <w:sz w:val="28"/>
                                <w:szCs w:val="28"/>
                              </w:rPr>
                              <w:t>Case Study</w:t>
                            </w:r>
                            <w:r>
                              <w:rPr>
                                <w:b/>
                                <w:color w:val="C55A11"/>
                                <w:sz w:val="28"/>
                                <w:szCs w:val="28"/>
                              </w:rPr>
                              <w:t>: FSSI Scholarship program</w:t>
                            </w:r>
                          </w:p>
                          <w:p w14:paraId="31CD67D9" w14:textId="77777777" w:rsidR="007640ED" w:rsidRPr="009741F9" w:rsidRDefault="007640ED" w:rsidP="002362DF">
                            <w:pPr>
                              <w:spacing w:before="0" w:after="0" w:line="240" w:lineRule="auto"/>
                              <w:rPr>
                                <w:rFonts w:asciiTheme="majorHAnsi" w:hAnsiTheme="majorHAnsi"/>
                                <w:color w:val="000000"/>
                              </w:rPr>
                            </w:pPr>
                            <w:r w:rsidRPr="009741F9">
                              <w:rPr>
                                <w:rFonts w:asciiTheme="majorHAnsi" w:hAnsiTheme="majorHAnsi"/>
                                <w:color w:val="000000"/>
                              </w:rPr>
                              <w:t>The Future Social Service Institute offers a scholarship program for Certificate 3 in Individual Support students. Early evaluation findings indicate that under-represented cohorts can be attracted to begin a pathway into social services work when fees are waived. New entrants are highly likely to remain employed and may pursue pathways into nursing or allied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BED07" id="Rectangle 44" o:spid="_x0000_s1029" style="position:absolute;margin-left:7.05pt;margin-top:318.3pt;width:429pt;height: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" fillcolor="#f2f2f2" strokecolor="#787878" strokeweight="1pt">
                <v:textbox>
                  <w:txbxContent>
                    <w:p w14:paraId="3BB1DF39" w14:textId="77777777" w:rsidR="007640ED" w:rsidRPr="00B27BF3" w:rsidRDefault="007640ED" w:rsidP="009741F9">
                      <w:pPr>
                        <w:spacing w:before="0" w:after="0" w:line="264" w:lineRule="auto"/>
                        <w:rPr>
                          <w:b/>
                          <w:color w:val="C55A11"/>
                          <w:sz w:val="28"/>
                          <w:szCs w:val="28"/>
                        </w:rPr>
                      </w:pPr>
                      <w:r w:rsidRPr="00B27BF3">
                        <w:rPr>
                          <w:b/>
                          <w:color w:val="C55A11"/>
                          <w:sz w:val="28"/>
                          <w:szCs w:val="28"/>
                        </w:rPr>
                        <w:t>Case Study</w:t>
                      </w:r>
                      <w:r>
                        <w:rPr>
                          <w:b/>
                          <w:color w:val="C55A11"/>
                          <w:sz w:val="28"/>
                          <w:szCs w:val="28"/>
                        </w:rPr>
                        <w:t>: FSSI Scholarship program</w:t>
                      </w:r>
                    </w:p>
                    <w:p w14:paraId="31CD67D9" w14:textId="77777777" w:rsidR="007640ED" w:rsidRPr="009741F9" w:rsidRDefault="007640ED" w:rsidP="002362DF">
                      <w:pPr>
                        <w:spacing w:before="0" w:after="0" w:line="240" w:lineRule="auto"/>
                        <w:rPr>
                          <w:rFonts w:asciiTheme="majorHAnsi" w:hAnsiTheme="majorHAnsi"/>
                          <w:color w:val="000000"/>
                        </w:rPr>
                      </w:pPr>
                      <w:r w:rsidRPr="009741F9">
                        <w:rPr>
                          <w:rFonts w:asciiTheme="majorHAnsi" w:hAnsiTheme="majorHAnsi"/>
                          <w:color w:val="000000"/>
                        </w:rPr>
                        <w:t>The Future Social Service Institute offers a scholarship program for Certificate 3 in Individual Support students. Early evaluation findings indicate that under-represented cohorts can be attracted to begin a pathway into social services work when fees are waived. New entrants are highly likely to remain employed and may pursue pathways into nursing or allied health.</w:t>
                      </w:r>
                    </w:p>
                  </w:txbxContent>
                </v:textbox>
              </v:rect>
            </w:pict>
          </mc:Fallback>
        </mc:AlternateContent>
      </w:r>
      <w:r w:rsidRPr="009741F9">
        <w:rPr>
          <w:rFonts w:ascii="Calibri" w:eastAsia="Calibri" w:hAnsi="Calibri" w:cs="Times New Roman"/>
          <w:noProof/>
          <w:szCs w:val="22"/>
          <w:lang w:val="en-AU" w:eastAsia="en-AU"/>
        </w:rPr>
        <mc:AlternateContent>
          <mc:Choice Requires="wps">
            <w:drawing>
              <wp:anchor distT="0" distB="0" distL="114300" distR="114300" simplePos="0" relativeHeight="251692032" behindDoc="0" locked="0" layoutInCell="1" allowOverlap="1" wp14:anchorId="596F18E4" wp14:editId="308CE20C">
                <wp:simplePos x="0" y="0"/>
                <wp:positionH relativeFrom="column">
                  <wp:posOffset>89535</wp:posOffset>
                </wp:positionH>
                <wp:positionV relativeFrom="paragraph">
                  <wp:posOffset>5194935</wp:posOffset>
                </wp:positionV>
                <wp:extent cx="5448300" cy="11715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448300" cy="1171575"/>
                        </a:xfrm>
                        <a:prstGeom prst="rect">
                          <a:avLst/>
                        </a:prstGeom>
                        <a:solidFill>
                          <a:sysClr val="window" lastClr="FFFFFF"/>
                        </a:solidFill>
                        <a:ln w="12700" cap="flat" cmpd="sng" algn="ctr">
                          <a:solidFill>
                            <a:srgbClr val="ED7D31"/>
                          </a:solidFill>
                          <a:prstDash val="solid"/>
                          <a:miter lim="800000"/>
                        </a:ln>
                        <a:effectLst/>
                      </wps:spPr>
                      <wps:txbx>
                        <w:txbxContent>
                          <w:p w14:paraId="3015B704" w14:textId="77777777" w:rsidR="007640ED" w:rsidRPr="00FD73F7" w:rsidRDefault="007640ED" w:rsidP="009741F9">
                            <w:pPr>
                              <w:spacing w:before="0" w:after="0" w:line="240" w:lineRule="auto"/>
                              <w:rPr>
                                <w:b/>
                                <w:color w:val="C55A11"/>
                                <w:sz w:val="28"/>
                                <w:szCs w:val="28"/>
                              </w:rPr>
                            </w:pPr>
                            <w:r w:rsidRPr="00FD73F7">
                              <w:rPr>
                                <w:b/>
                                <w:color w:val="C55A11"/>
                                <w:sz w:val="28"/>
                                <w:szCs w:val="28"/>
                              </w:rPr>
                              <w:t>Specific actions/implementation detail</w:t>
                            </w:r>
                          </w:p>
                          <w:p w14:paraId="4C1ADD5C" w14:textId="77777777" w:rsidR="007640ED" w:rsidRPr="009741F9" w:rsidRDefault="007640ED" w:rsidP="009741F9">
                            <w:pPr>
                              <w:spacing w:before="0" w:after="0" w:line="240" w:lineRule="auto"/>
                              <w:rPr>
                                <w:rFonts w:asciiTheme="majorHAnsi" w:hAnsiTheme="majorHAnsi"/>
                              </w:rPr>
                            </w:pPr>
                            <w:r w:rsidRPr="009741F9">
                              <w:rPr>
                                <w:rFonts w:asciiTheme="majorHAnsi" w:hAnsiTheme="majorHAnsi"/>
                              </w:rPr>
                              <w:t xml:space="preserve">The government can provide the </w:t>
                            </w:r>
                            <w:r w:rsidRPr="009741F9">
                              <w:rPr>
                                <w:rFonts w:asciiTheme="majorHAnsi" w:hAnsiTheme="majorHAnsi"/>
                                <w:b/>
                              </w:rPr>
                              <w:t>additional financial support</w:t>
                            </w:r>
                            <w:r w:rsidRPr="009741F9">
                              <w:rPr>
                                <w:rFonts w:asciiTheme="majorHAnsi" w:hAnsiTheme="majorHAnsi"/>
                              </w:rPr>
                              <w:t xml:space="preserve"> to allow </w:t>
                            </w:r>
                            <w:r w:rsidRPr="009741F9">
                              <w:rPr>
                                <w:rFonts w:asciiTheme="majorHAnsi" w:hAnsiTheme="majorHAnsi"/>
                                <w:b/>
                              </w:rPr>
                              <w:t>fee-free training</w:t>
                            </w:r>
                            <w:r w:rsidRPr="009741F9">
                              <w:rPr>
                                <w:rFonts w:asciiTheme="majorHAnsi" w:hAnsiTheme="majorHAnsi"/>
                              </w:rPr>
                              <w:t xml:space="preserve"> for specified </w:t>
                            </w:r>
                            <w:r w:rsidRPr="009741F9">
                              <w:rPr>
                                <w:rFonts w:asciiTheme="majorHAnsi" w:hAnsiTheme="majorHAnsi"/>
                                <w:b/>
                              </w:rPr>
                              <w:t>entry-level</w:t>
                            </w:r>
                            <w:r w:rsidRPr="009741F9">
                              <w:rPr>
                                <w:rFonts w:asciiTheme="majorHAnsi" w:hAnsiTheme="majorHAnsi"/>
                              </w:rPr>
                              <w:t xml:space="preserve"> courses, e.g. Cert III in Individual Support. This support requires appropriate </w:t>
                            </w:r>
                            <w:r w:rsidRPr="009741F9">
                              <w:rPr>
                                <w:rFonts w:asciiTheme="majorHAnsi" w:hAnsiTheme="majorHAnsi"/>
                                <w:b/>
                              </w:rPr>
                              <w:t>safeguards</w:t>
                            </w:r>
                            <w:r w:rsidRPr="009741F9">
                              <w:rPr>
                                <w:rFonts w:asciiTheme="majorHAnsi" w:hAnsiTheme="majorHAnsi"/>
                              </w:rPr>
                              <w:t xml:space="preserve"> to ensure it is limited to </w:t>
                            </w:r>
                            <w:r w:rsidRPr="009741F9">
                              <w:rPr>
                                <w:rFonts w:asciiTheme="majorHAnsi" w:hAnsiTheme="majorHAnsi"/>
                                <w:b/>
                              </w:rPr>
                              <w:t>high quality</w:t>
                            </w:r>
                            <w:r w:rsidRPr="009741F9">
                              <w:rPr>
                                <w:rFonts w:asciiTheme="majorHAnsi" w:hAnsiTheme="majorHAnsi"/>
                              </w:rPr>
                              <w:t xml:space="preserve"> TAFE and other VET providers. The eligibility for support would extend beyond those currently eligible for Skills First funding, and allow participants with a </w:t>
                            </w:r>
                            <w:r w:rsidRPr="009741F9">
                              <w:rPr>
                                <w:rFonts w:asciiTheme="majorHAnsi" w:hAnsiTheme="majorHAnsi"/>
                                <w:b/>
                              </w:rPr>
                              <w:t>higher qualification to retrain</w:t>
                            </w:r>
                            <w:r w:rsidRPr="009741F9">
                              <w:rPr>
                                <w:rFonts w:asciiTheme="majorHAnsi" w:hAnsiTheme="majorHAnsi"/>
                              </w:rPr>
                              <w:t xml:space="preserve"> in a new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96F18E4" id="Rectangle 45" o:spid="_x0000_s1030" style="position:absolute;margin-left:7.05pt;margin-top:409.05pt;width:429pt;height:9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" fillcolor="window" strokecolor="#ed7d31" strokeweight="1pt">
                <v:textbox>
                  <w:txbxContent>
                    <w:p w14:paraId="3015B704" w14:textId="77777777" w:rsidR="007640ED" w:rsidRPr="00FD73F7" w:rsidRDefault="007640ED" w:rsidP="009741F9">
                      <w:pPr>
                        <w:spacing w:before="0" w:after="0" w:line="240" w:lineRule="auto"/>
                        <w:rPr>
                          <w:b/>
                          <w:color w:val="C55A11"/>
                          <w:sz w:val="28"/>
                          <w:szCs w:val="28"/>
                        </w:rPr>
                      </w:pPr>
                      <w:r w:rsidRPr="00FD73F7">
                        <w:rPr>
                          <w:b/>
                          <w:color w:val="C55A11"/>
                          <w:sz w:val="28"/>
                          <w:szCs w:val="28"/>
                        </w:rPr>
                        <w:t>Specific actions/implementation detail</w:t>
                      </w:r>
                    </w:p>
                    <w:p w14:paraId="4C1ADD5C" w14:textId="77777777" w:rsidR="007640ED" w:rsidRPr="009741F9" w:rsidRDefault="007640ED" w:rsidP="009741F9">
                      <w:pPr>
                        <w:spacing w:before="0" w:after="0" w:line="240" w:lineRule="auto"/>
                        <w:rPr>
                          <w:rFonts w:asciiTheme="majorHAnsi" w:hAnsiTheme="majorHAnsi"/>
                        </w:rPr>
                      </w:pPr>
                      <w:r w:rsidRPr="009741F9">
                        <w:rPr>
                          <w:rFonts w:asciiTheme="majorHAnsi" w:hAnsiTheme="majorHAnsi"/>
                        </w:rPr>
                        <w:t xml:space="preserve">The government can provide the </w:t>
                      </w:r>
                      <w:r w:rsidRPr="009741F9">
                        <w:rPr>
                          <w:rFonts w:asciiTheme="majorHAnsi" w:hAnsiTheme="majorHAnsi"/>
                          <w:b/>
                        </w:rPr>
                        <w:t>additional financial support</w:t>
                      </w:r>
                      <w:r w:rsidRPr="009741F9">
                        <w:rPr>
                          <w:rFonts w:asciiTheme="majorHAnsi" w:hAnsiTheme="majorHAnsi"/>
                        </w:rPr>
                        <w:t xml:space="preserve"> to allow </w:t>
                      </w:r>
                      <w:r w:rsidRPr="009741F9">
                        <w:rPr>
                          <w:rFonts w:asciiTheme="majorHAnsi" w:hAnsiTheme="majorHAnsi"/>
                          <w:b/>
                        </w:rPr>
                        <w:t>fee-free training</w:t>
                      </w:r>
                      <w:r w:rsidRPr="009741F9">
                        <w:rPr>
                          <w:rFonts w:asciiTheme="majorHAnsi" w:hAnsiTheme="majorHAnsi"/>
                        </w:rPr>
                        <w:t xml:space="preserve"> for specified </w:t>
                      </w:r>
                      <w:r w:rsidRPr="009741F9">
                        <w:rPr>
                          <w:rFonts w:asciiTheme="majorHAnsi" w:hAnsiTheme="majorHAnsi"/>
                          <w:b/>
                        </w:rPr>
                        <w:t>entry-level</w:t>
                      </w:r>
                      <w:r w:rsidRPr="009741F9">
                        <w:rPr>
                          <w:rFonts w:asciiTheme="majorHAnsi" w:hAnsiTheme="majorHAnsi"/>
                        </w:rPr>
                        <w:t xml:space="preserve"> courses, e.g. Cert III in Individual Support. This support requires appropriate </w:t>
                      </w:r>
                      <w:r w:rsidRPr="009741F9">
                        <w:rPr>
                          <w:rFonts w:asciiTheme="majorHAnsi" w:hAnsiTheme="majorHAnsi"/>
                          <w:b/>
                        </w:rPr>
                        <w:t>safeguards</w:t>
                      </w:r>
                      <w:r w:rsidRPr="009741F9">
                        <w:rPr>
                          <w:rFonts w:asciiTheme="majorHAnsi" w:hAnsiTheme="majorHAnsi"/>
                        </w:rPr>
                        <w:t xml:space="preserve"> to ensure it is limited to </w:t>
                      </w:r>
                      <w:r w:rsidRPr="009741F9">
                        <w:rPr>
                          <w:rFonts w:asciiTheme="majorHAnsi" w:hAnsiTheme="majorHAnsi"/>
                          <w:b/>
                        </w:rPr>
                        <w:t>high quality</w:t>
                      </w:r>
                      <w:r w:rsidRPr="009741F9">
                        <w:rPr>
                          <w:rFonts w:asciiTheme="majorHAnsi" w:hAnsiTheme="majorHAnsi"/>
                        </w:rPr>
                        <w:t xml:space="preserve"> TAFE and other VET providers. The eligibility for support would extend beyond those currently eligible for Skills First funding, and allow participants with a </w:t>
                      </w:r>
                      <w:r w:rsidRPr="009741F9">
                        <w:rPr>
                          <w:rFonts w:asciiTheme="majorHAnsi" w:hAnsiTheme="majorHAnsi"/>
                          <w:b/>
                        </w:rPr>
                        <w:t>higher qualification to retrain</w:t>
                      </w:r>
                      <w:r w:rsidRPr="009741F9">
                        <w:rPr>
                          <w:rFonts w:asciiTheme="majorHAnsi" w:hAnsiTheme="majorHAnsi"/>
                        </w:rPr>
                        <w:t xml:space="preserve"> in a new industry.</w:t>
                      </w:r>
                    </w:p>
                  </w:txbxContent>
                </v:textbox>
              </v:rect>
            </w:pict>
          </mc:Fallback>
        </mc:AlternateContent>
      </w:r>
      <w:r w:rsidRPr="009741F9">
        <w:rPr>
          <w:rFonts w:ascii="Calibri" w:eastAsia="Calibri" w:hAnsi="Calibri" w:cs="Times New Roman"/>
          <w:noProof/>
          <w:szCs w:val="22"/>
          <w:lang w:val="en-AU" w:eastAsia="en-AU"/>
        </w:rPr>
        <mc:AlternateContent>
          <mc:Choice Requires="wps">
            <w:drawing>
              <wp:anchor distT="0" distB="0" distL="114300" distR="114300" simplePos="0" relativeHeight="251694080" behindDoc="0" locked="0" layoutInCell="1" allowOverlap="1" wp14:anchorId="5FB28978" wp14:editId="142CB888">
                <wp:simplePos x="0" y="0"/>
                <wp:positionH relativeFrom="column">
                  <wp:posOffset>5591175</wp:posOffset>
                </wp:positionH>
                <wp:positionV relativeFrom="paragraph">
                  <wp:posOffset>208915</wp:posOffset>
                </wp:positionV>
                <wp:extent cx="4181475" cy="6438265"/>
                <wp:effectExtent l="0" t="0" r="9525" b="635"/>
                <wp:wrapNone/>
                <wp:docPr id="39" name="Rectangle 39"/>
                <wp:cNvGraphicFramePr/>
                <a:graphic xmlns:a="http://schemas.openxmlformats.org/drawingml/2006/main">
                  <a:graphicData uri="http://schemas.microsoft.com/office/word/2010/wordprocessingShape">
                    <wps:wsp>
                      <wps:cNvSpPr/>
                      <wps:spPr>
                        <a:xfrm>
                          <a:off x="0" y="0"/>
                          <a:ext cx="4181475" cy="6438265"/>
                        </a:xfrm>
                        <a:prstGeom prst="rect">
                          <a:avLst/>
                        </a:prstGeom>
                        <a:solidFill>
                          <a:sysClr val="window" lastClr="FFFFFF"/>
                        </a:solidFill>
                        <a:ln w="12700" cap="flat" cmpd="sng" algn="ctr">
                          <a:noFill/>
                          <a:prstDash val="solid"/>
                          <a:miter lim="800000"/>
                        </a:ln>
                        <a:effectLst/>
                      </wps:spPr>
                      <wps:txbx>
                        <w:txbxContent>
                          <w:p w14:paraId="4355EFC0"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Productivity and economic impact</w:t>
                            </w:r>
                          </w:p>
                          <w:p w14:paraId="52DB707D" w14:textId="77777777" w:rsidR="007640ED" w:rsidRPr="002362DF" w:rsidRDefault="007640ED" w:rsidP="002362DF">
                            <w:pPr>
                              <w:pStyle w:val="ListParagraph"/>
                              <w:numPr>
                                <w:ilvl w:val="0"/>
                                <w:numId w:val="20"/>
                              </w:numPr>
                              <w:spacing w:before="20" w:after="0" w:line="240" w:lineRule="auto"/>
                              <w:ind w:left="284" w:hanging="284"/>
                              <w:rPr>
                                <w:rFonts w:asciiTheme="majorHAnsi" w:eastAsia="Times New Roman" w:hAnsiTheme="majorHAnsi" w:cs="Times New Roman"/>
                                <w:color w:val="000000"/>
                                <w:lang w:val="en-GB" w:eastAsia="en-GB"/>
                              </w:rPr>
                            </w:pPr>
                            <w:r w:rsidRPr="002362DF">
                              <w:rPr>
                                <w:rFonts w:asciiTheme="majorHAnsi" w:hAnsiTheme="majorHAnsi"/>
                              </w:rPr>
                              <w:t>S</w:t>
                            </w:r>
                            <w:r w:rsidRPr="002362DF">
                              <w:rPr>
                                <w:rFonts w:asciiTheme="majorHAnsi" w:eastAsia="Times New Roman" w:hAnsiTheme="majorHAnsi" w:cs="Times New Roman"/>
                                <w:color w:val="000000"/>
                                <w:lang w:val="en-GB" w:eastAsia="en-GB"/>
                              </w:rPr>
                              <w:t xml:space="preserve">pending on disability alone is expected to almost double to over $20 billion by 2020. The Victorian Government has announced a $1.9billion family violence package. The ageing population will stimulate similar demand for services. </w:t>
                            </w:r>
                          </w:p>
                          <w:p w14:paraId="47776026" w14:textId="77777777" w:rsidR="007640ED" w:rsidRPr="002362DF" w:rsidRDefault="007640ED" w:rsidP="002362DF">
                            <w:pPr>
                              <w:pStyle w:val="ListParagraph"/>
                              <w:numPr>
                                <w:ilvl w:val="0"/>
                                <w:numId w:val="20"/>
                              </w:numPr>
                              <w:spacing w:before="20" w:after="0" w:line="240" w:lineRule="auto"/>
                              <w:ind w:left="284" w:hanging="284"/>
                              <w:rPr>
                                <w:rFonts w:asciiTheme="majorHAnsi" w:eastAsia="Times New Roman" w:hAnsiTheme="majorHAnsi" w:cs="Times New Roman"/>
                                <w:color w:val="000000"/>
                                <w:lang w:val="en-GB" w:eastAsia="en-GB"/>
                              </w:rPr>
                            </w:pPr>
                            <w:r w:rsidRPr="002362DF">
                              <w:rPr>
                                <w:rFonts w:asciiTheme="majorHAnsi" w:eastAsia="Times New Roman" w:hAnsiTheme="majorHAnsi" w:cs="Times New Roman"/>
                                <w:color w:val="000000"/>
                                <w:lang w:val="en-GB" w:eastAsia="en-GB"/>
                              </w:rPr>
                              <w:t>56% of not for profit community service providers derive their funding from sources other than government.</w:t>
                            </w:r>
                          </w:p>
                          <w:p w14:paraId="49B06B7E"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Social inclusion and equity</w:t>
                            </w:r>
                          </w:p>
                          <w:p w14:paraId="1018AAE0"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This industry is a strong employer of the poorly performing employment groups identified by the Jobs and Investment Panel, as well as women more broadly</w:t>
                            </w:r>
                          </w:p>
                          <w:p w14:paraId="1D600EA5"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Employment growth will occur statewide, including in regional  and rural Victoria driven by population ageing and disability rates</w:t>
                            </w:r>
                          </w:p>
                          <w:p w14:paraId="091E9D6C"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 xml:space="preserve">NDIS will remove barriers to people with a disability and their family </w:t>
                            </w:r>
                            <w:proofErr w:type="spellStart"/>
                            <w:r w:rsidRPr="002362DF">
                              <w:rPr>
                                <w:rFonts w:asciiTheme="majorHAnsi" w:hAnsiTheme="majorHAnsi"/>
                              </w:rPr>
                              <w:t>carers</w:t>
                            </w:r>
                            <w:proofErr w:type="spellEnd"/>
                            <w:r w:rsidRPr="002362DF">
                              <w:rPr>
                                <w:rFonts w:asciiTheme="majorHAnsi" w:hAnsiTheme="majorHAnsi"/>
                              </w:rPr>
                              <w:t xml:space="preserve"> entering the paid workforce, stimulating productivity.</w:t>
                            </w:r>
                          </w:p>
                          <w:p w14:paraId="7689E4AA" w14:textId="77777777" w:rsidR="007640ED" w:rsidRPr="002362DF" w:rsidRDefault="007640ED" w:rsidP="002362DF">
                            <w:pPr>
                              <w:spacing w:before="20" w:after="0" w:line="240" w:lineRule="auto"/>
                              <w:rPr>
                                <w:rFonts w:asciiTheme="majorHAnsi" w:hAnsiTheme="majorHAnsi"/>
                                <w:b/>
                                <w:sz w:val="28"/>
                                <w:szCs w:val="28"/>
                              </w:rPr>
                            </w:pPr>
                            <w:proofErr w:type="spellStart"/>
                            <w:r w:rsidRPr="002362DF">
                              <w:rPr>
                                <w:rFonts w:asciiTheme="majorHAnsi" w:hAnsiTheme="majorHAnsi"/>
                                <w:b/>
                                <w:sz w:val="28"/>
                                <w:szCs w:val="28"/>
                              </w:rPr>
                              <w:t>Implementability</w:t>
                            </w:r>
                            <w:proofErr w:type="spellEnd"/>
                          </w:p>
                          <w:p w14:paraId="231642F3"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 xml:space="preserve">Could be </w:t>
                            </w:r>
                            <w:proofErr w:type="spellStart"/>
                            <w:r w:rsidRPr="002362DF">
                              <w:rPr>
                                <w:rFonts w:asciiTheme="majorHAnsi" w:hAnsiTheme="majorHAnsi"/>
                              </w:rPr>
                              <w:t>trialled</w:t>
                            </w:r>
                            <w:proofErr w:type="spellEnd"/>
                            <w:r w:rsidRPr="002362DF">
                              <w:rPr>
                                <w:rFonts w:asciiTheme="majorHAnsi" w:hAnsiTheme="majorHAnsi"/>
                              </w:rPr>
                              <w:t xml:space="preserve"> in 2018 followed by full roll-out in 2019</w:t>
                            </w:r>
                          </w:p>
                          <w:p w14:paraId="28131B0D"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No legislative changes or inter-governmental agreements required</w:t>
                            </w:r>
                          </w:p>
                          <w:p w14:paraId="00019319"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Low degree of complexity</w:t>
                            </w:r>
                          </w:p>
                          <w:p w14:paraId="5774E399"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Safeguards would be required to ensure provider quality and to monitor uptake and progress</w:t>
                            </w:r>
                          </w:p>
                          <w:p w14:paraId="3A4C434B"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Affordability</w:t>
                            </w:r>
                          </w:p>
                          <w:p w14:paraId="1ABE6C5D"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Key cost parameters include the subsidy costs, the range of qualifications and the number of potential students</w:t>
                            </w:r>
                          </w:p>
                          <w:p w14:paraId="164FF6A4"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 xml:space="preserve">A government </w:t>
                            </w:r>
                            <w:proofErr w:type="spellStart"/>
                            <w:r w:rsidRPr="002362DF">
                              <w:rPr>
                                <w:rFonts w:asciiTheme="majorHAnsi" w:hAnsiTheme="majorHAnsi"/>
                              </w:rPr>
                              <w:t>subsidised</w:t>
                            </w:r>
                            <w:proofErr w:type="spellEnd"/>
                            <w:r w:rsidRPr="002362DF">
                              <w:rPr>
                                <w:rFonts w:asciiTheme="majorHAnsi" w:hAnsiTheme="majorHAnsi"/>
                              </w:rPr>
                              <w:t xml:space="preserve"> place in a the Cert 3 in Individual Support at a Victorian TAFE has average fees of approximately $2,000, on top of a subsidy of approximately $6,000</w:t>
                            </w:r>
                          </w:p>
                          <w:p w14:paraId="14B5B6AA"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Stakeholder support</w:t>
                            </w:r>
                          </w:p>
                          <w:p w14:paraId="1A2D5D5E"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 xml:space="preserve">VCOSS and its members identify a lack of appropriately skilled staff a key barrier to business growth. </w:t>
                            </w:r>
                          </w:p>
                          <w:p w14:paraId="5963AF2C" w14:textId="77777777" w:rsidR="007640ED" w:rsidRDefault="007640ED" w:rsidP="002362DF">
                            <w:pPr>
                              <w:pStyle w:val="ListParagraph"/>
                              <w:numPr>
                                <w:ilvl w:val="0"/>
                                <w:numId w:val="20"/>
                              </w:numPr>
                              <w:spacing w:before="20" w:after="0" w:line="240" w:lineRule="auto"/>
                              <w:ind w:left="284" w:hanging="284"/>
                            </w:pPr>
                            <w:r w:rsidRPr="002362DF">
                              <w:rPr>
                                <w:rFonts w:asciiTheme="majorHAnsi" w:hAnsiTheme="majorHAnsi"/>
                              </w:rPr>
                              <w:t>VCOSS can facilitate further discussions with government, education and</w:t>
                            </w:r>
                            <w:r>
                              <w:t xml:space="preserve"> business stakeholders.</w:t>
                            </w:r>
                            <w:r>
                              <w:br/>
                            </w:r>
                          </w:p>
                          <w:p w14:paraId="60440486" w14:textId="77777777" w:rsidR="007640ED" w:rsidRDefault="007640ED" w:rsidP="009741F9">
                            <w:pPr>
                              <w:spacing w:before="2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B28978" id="Rectangle 39" o:spid="_x0000_s1031" style="position:absolute;margin-left:440.25pt;margin-top:16.45pt;width:329.25pt;height:506.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" fillcolor="window" stroked="f" strokeweight="1pt">
                <v:textbox>
                  <w:txbxContent>
                    <w:p w14:paraId="4355EFC0"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Productivity and economic impact</w:t>
                      </w:r>
                    </w:p>
                    <w:p w14:paraId="52DB707D" w14:textId="77777777" w:rsidR="007640ED" w:rsidRPr="002362DF" w:rsidRDefault="007640ED" w:rsidP="002362DF">
                      <w:pPr>
                        <w:pStyle w:val="ListParagraph"/>
                        <w:numPr>
                          <w:ilvl w:val="0"/>
                          <w:numId w:val="20"/>
                        </w:numPr>
                        <w:spacing w:before="20" w:after="0" w:line="240" w:lineRule="auto"/>
                        <w:ind w:left="284" w:hanging="284"/>
                        <w:rPr>
                          <w:rFonts w:asciiTheme="majorHAnsi" w:eastAsia="Times New Roman" w:hAnsiTheme="majorHAnsi" w:cs="Times New Roman"/>
                          <w:color w:val="000000"/>
                          <w:lang w:val="en-GB" w:eastAsia="en-GB"/>
                        </w:rPr>
                      </w:pPr>
                      <w:r w:rsidRPr="002362DF">
                        <w:rPr>
                          <w:rFonts w:asciiTheme="majorHAnsi" w:hAnsiTheme="majorHAnsi"/>
                        </w:rPr>
                        <w:t>S</w:t>
                      </w:r>
                      <w:r w:rsidRPr="002362DF">
                        <w:rPr>
                          <w:rFonts w:asciiTheme="majorHAnsi" w:eastAsia="Times New Roman" w:hAnsiTheme="majorHAnsi" w:cs="Times New Roman"/>
                          <w:color w:val="000000"/>
                          <w:lang w:val="en-GB" w:eastAsia="en-GB"/>
                        </w:rPr>
                        <w:t xml:space="preserve">pending on disability alone is expected to almost double to over $20 billion by 2020. The Victorian Government has announced a $1.9billion family violence package. The ageing population will stimulate similar demand for services. </w:t>
                      </w:r>
                    </w:p>
                    <w:p w14:paraId="47776026" w14:textId="77777777" w:rsidR="007640ED" w:rsidRPr="002362DF" w:rsidRDefault="007640ED" w:rsidP="002362DF">
                      <w:pPr>
                        <w:pStyle w:val="ListParagraph"/>
                        <w:numPr>
                          <w:ilvl w:val="0"/>
                          <w:numId w:val="20"/>
                        </w:numPr>
                        <w:spacing w:before="20" w:after="0" w:line="240" w:lineRule="auto"/>
                        <w:ind w:left="284" w:hanging="284"/>
                        <w:rPr>
                          <w:rFonts w:asciiTheme="majorHAnsi" w:eastAsia="Times New Roman" w:hAnsiTheme="majorHAnsi" w:cs="Times New Roman"/>
                          <w:color w:val="000000"/>
                          <w:lang w:val="en-GB" w:eastAsia="en-GB"/>
                        </w:rPr>
                      </w:pPr>
                      <w:r w:rsidRPr="002362DF">
                        <w:rPr>
                          <w:rFonts w:asciiTheme="majorHAnsi" w:eastAsia="Times New Roman" w:hAnsiTheme="majorHAnsi" w:cs="Times New Roman"/>
                          <w:color w:val="000000"/>
                          <w:lang w:val="en-GB" w:eastAsia="en-GB"/>
                        </w:rPr>
                        <w:t>56% of not for profit community service providers derive their funding from sources other than government.</w:t>
                      </w:r>
                    </w:p>
                    <w:p w14:paraId="49B06B7E"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Social inclusion and equity</w:t>
                      </w:r>
                    </w:p>
                    <w:p w14:paraId="1018AAE0"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This industry is a strong employer of the poorly performing employment groups identified by the Jobs and Investment Panel, as well as women more broadly</w:t>
                      </w:r>
                    </w:p>
                    <w:p w14:paraId="1D600EA5"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Employment growth will occur statewide, including in regional  and rural Victoria driven by population ageing and disability rates</w:t>
                      </w:r>
                    </w:p>
                    <w:p w14:paraId="091E9D6C"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NDIS will remove barriers to people with a disability and their family carers entering the paid workforce, stimulating productivity.</w:t>
                      </w:r>
                    </w:p>
                    <w:p w14:paraId="7689E4AA"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Implementability</w:t>
                      </w:r>
                    </w:p>
                    <w:p w14:paraId="231642F3"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Could be trialled in 2018 followed by full roll-out in 2019</w:t>
                      </w:r>
                    </w:p>
                    <w:p w14:paraId="28131B0D"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No legislative changes or inter-governmental agreements required</w:t>
                      </w:r>
                    </w:p>
                    <w:p w14:paraId="00019319"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Low degree of complexity</w:t>
                      </w:r>
                    </w:p>
                    <w:p w14:paraId="5774E399"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Safeguards would be required to ensure provider quality and to monitor uptake and progress</w:t>
                      </w:r>
                    </w:p>
                    <w:p w14:paraId="3A4C434B"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Affordability</w:t>
                      </w:r>
                    </w:p>
                    <w:p w14:paraId="1ABE6C5D"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Key cost parameters include the subsidy costs, the range of qualifications and the number of potential students</w:t>
                      </w:r>
                    </w:p>
                    <w:p w14:paraId="164FF6A4"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A government subsidised place in a the Cert 3 in Individual Support at a Victorian TAFE has average fees of approximately $2,000, on top of a subsidy of approximately $6,000</w:t>
                      </w:r>
                    </w:p>
                    <w:p w14:paraId="14B5B6AA" w14:textId="77777777" w:rsidR="007640ED" w:rsidRPr="002362DF" w:rsidRDefault="007640ED" w:rsidP="002362DF">
                      <w:pPr>
                        <w:spacing w:before="20" w:after="0" w:line="240" w:lineRule="auto"/>
                        <w:rPr>
                          <w:rFonts w:asciiTheme="majorHAnsi" w:hAnsiTheme="majorHAnsi"/>
                          <w:b/>
                          <w:sz w:val="28"/>
                          <w:szCs w:val="28"/>
                        </w:rPr>
                      </w:pPr>
                      <w:r w:rsidRPr="002362DF">
                        <w:rPr>
                          <w:rFonts w:asciiTheme="majorHAnsi" w:hAnsiTheme="majorHAnsi"/>
                          <w:b/>
                          <w:sz w:val="28"/>
                          <w:szCs w:val="28"/>
                        </w:rPr>
                        <w:t>Stakeholder support</w:t>
                      </w:r>
                    </w:p>
                    <w:p w14:paraId="1A2D5D5E" w14:textId="77777777" w:rsidR="007640ED" w:rsidRPr="002362DF" w:rsidRDefault="007640ED" w:rsidP="002362DF">
                      <w:pPr>
                        <w:pStyle w:val="ListParagraph"/>
                        <w:numPr>
                          <w:ilvl w:val="0"/>
                          <w:numId w:val="20"/>
                        </w:numPr>
                        <w:spacing w:before="20" w:after="0" w:line="240" w:lineRule="auto"/>
                        <w:ind w:left="284" w:hanging="284"/>
                        <w:rPr>
                          <w:rFonts w:asciiTheme="majorHAnsi" w:hAnsiTheme="majorHAnsi"/>
                        </w:rPr>
                      </w:pPr>
                      <w:r w:rsidRPr="002362DF">
                        <w:rPr>
                          <w:rFonts w:asciiTheme="majorHAnsi" w:hAnsiTheme="majorHAnsi"/>
                        </w:rPr>
                        <w:t xml:space="preserve">VCOSS and its members identify a lack of appropriately skilled staff a key barrier to business growth. </w:t>
                      </w:r>
                    </w:p>
                    <w:p w14:paraId="5963AF2C" w14:textId="77777777" w:rsidR="007640ED" w:rsidRDefault="007640ED" w:rsidP="002362DF">
                      <w:pPr>
                        <w:pStyle w:val="ListParagraph"/>
                        <w:numPr>
                          <w:ilvl w:val="0"/>
                          <w:numId w:val="20"/>
                        </w:numPr>
                        <w:spacing w:before="20" w:after="0" w:line="240" w:lineRule="auto"/>
                        <w:ind w:left="284" w:hanging="284"/>
                      </w:pPr>
                      <w:r w:rsidRPr="002362DF">
                        <w:rPr>
                          <w:rFonts w:asciiTheme="majorHAnsi" w:hAnsiTheme="majorHAnsi"/>
                        </w:rPr>
                        <w:t>VCOSS can facilitate further discussions with government, education and</w:t>
                      </w:r>
                      <w:r>
                        <w:t xml:space="preserve"> business stakeholders.</w:t>
                      </w:r>
                      <w:r>
                        <w:br/>
                      </w:r>
                    </w:p>
                    <w:p w14:paraId="60440486" w14:textId="77777777" w:rsidR="007640ED" w:rsidRDefault="007640ED" w:rsidP="009741F9">
                      <w:pPr>
                        <w:spacing w:before="20" w:after="0"/>
                      </w:pPr>
                    </w:p>
                  </w:txbxContent>
                </v:textbox>
              </v:rect>
            </w:pict>
          </mc:Fallback>
        </mc:AlternateContent>
      </w:r>
      <w:r w:rsidR="009741F9" w:rsidRPr="009741F9">
        <w:rPr>
          <w:rFonts w:ascii="Calibri" w:eastAsia="Calibri" w:hAnsi="Calibri" w:cs="Times New Roman"/>
          <w:noProof/>
          <w:szCs w:val="22"/>
          <w:lang w:val="en-AU" w:eastAsia="en-AU"/>
        </w:rPr>
        <mc:AlternateContent>
          <mc:Choice Requires="wps">
            <w:drawing>
              <wp:anchor distT="0" distB="0" distL="114300" distR="114300" simplePos="0" relativeHeight="251691008" behindDoc="0" locked="0" layoutInCell="1" allowOverlap="1" wp14:anchorId="3512E589" wp14:editId="48644110">
                <wp:simplePos x="0" y="0"/>
                <wp:positionH relativeFrom="column">
                  <wp:posOffset>89535</wp:posOffset>
                </wp:positionH>
                <wp:positionV relativeFrom="paragraph">
                  <wp:posOffset>1032509</wp:posOffset>
                </wp:positionV>
                <wp:extent cx="5448300" cy="29241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5448300" cy="2924175"/>
                        </a:xfrm>
                        <a:prstGeom prst="rect">
                          <a:avLst/>
                        </a:prstGeom>
                        <a:solidFill>
                          <a:srgbClr val="ED7D31">
                            <a:lumMod val="40000"/>
                            <a:lumOff val="60000"/>
                          </a:srgbClr>
                        </a:solidFill>
                        <a:ln w="12700" cap="flat" cmpd="sng" algn="ctr">
                          <a:solidFill>
                            <a:srgbClr val="ED7D31">
                              <a:shade val="50000"/>
                            </a:srgbClr>
                          </a:solidFill>
                          <a:prstDash val="solid"/>
                          <a:miter lim="800000"/>
                        </a:ln>
                        <a:effectLst/>
                      </wps:spPr>
                      <wps:txbx>
                        <w:txbxContent>
                          <w:p w14:paraId="2C6E64D8" w14:textId="77777777" w:rsidR="007640ED" w:rsidRPr="005C6157" w:rsidRDefault="007640ED" w:rsidP="009741F9">
                            <w:pPr>
                              <w:spacing w:after="0"/>
                              <w:rPr>
                                <w:b/>
                                <w:color w:val="C55A11"/>
                                <w:sz w:val="28"/>
                                <w:szCs w:val="28"/>
                              </w:rPr>
                            </w:pPr>
                            <w:r w:rsidRPr="005C6157">
                              <w:rPr>
                                <w:b/>
                                <w:color w:val="C55A11"/>
                                <w:sz w:val="28"/>
                                <w:szCs w:val="28"/>
                              </w:rPr>
                              <w:t>Summary of problem/opportunity</w:t>
                            </w:r>
                          </w:p>
                          <w:p w14:paraId="221F75FB"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Workforce growth in the </w:t>
                            </w:r>
                            <w:r w:rsidRPr="009741F9">
                              <w:rPr>
                                <w:rFonts w:asciiTheme="majorHAnsi" w:hAnsiTheme="majorHAnsi"/>
                                <w:b/>
                                <w:color w:val="000000"/>
                              </w:rPr>
                              <w:t>health and social assistance industry</w:t>
                            </w:r>
                            <w:r w:rsidRPr="009741F9">
                              <w:rPr>
                                <w:rFonts w:asciiTheme="majorHAnsi" w:hAnsiTheme="majorHAnsi"/>
                                <w:color w:val="000000"/>
                              </w:rPr>
                              <w:t xml:space="preserve"> is expected to surpass all other industries, with 64,000 new jobs being created over 5 years.</w:t>
                            </w:r>
                          </w:p>
                          <w:p w14:paraId="2BFDEAE9"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Strong investment drivers include NDIS, Family Violence reforms, </w:t>
                            </w:r>
                            <w:proofErr w:type="spellStart"/>
                            <w:r w:rsidRPr="009741F9">
                              <w:rPr>
                                <w:rFonts w:asciiTheme="majorHAnsi" w:hAnsiTheme="majorHAnsi"/>
                                <w:color w:val="000000"/>
                              </w:rPr>
                              <w:t>MyAgedCare</w:t>
                            </w:r>
                            <w:proofErr w:type="spellEnd"/>
                            <w:r w:rsidRPr="009741F9">
                              <w:rPr>
                                <w:rFonts w:asciiTheme="majorHAnsi" w:hAnsiTheme="majorHAnsi"/>
                                <w:color w:val="000000"/>
                              </w:rPr>
                              <w:t xml:space="preserve"> roll-out, and health and social services due to an ageing population</w:t>
                            </w:r>
                          </w:p>
                          <w:p w14:paraId="4729C67C"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Health and Social Care Industry has a proven track record in </w:t>
                            </w:r>
                            <w:r w:rsidRPr="009741F9">
                              <w:rPr>
                                <w:rFonts w:asciiTheme="majorHAnsi" w:hAnsiTheme="majorHAnsi"/>
                                <w:b/>
                                <w:color w:val="000000"/>
                              </w:rPr>
                              <w:t>attracting</w:t>
                            </w:r>
                            <w:r w:rsidRPr="009741F9">
                              <w:rPr>
                                <w:rFonts w:asciiTheme="majorHAnsi" w:hAnsiTheme="majorHAnsi"/>
                                <w:color w:val="000000"/>
                              </w:rPr>
                              <w:t xml:space="preserve"> the</w:t>
                            </w:r>
                            <w:r w:rsidRPr="009741F9">
                              <w:rPr>
                                <w:rFonts w:asciiTheme="majorHAnsi" w:hAnsiTheme="majorHAnsi"/>
                                <w:b/>
                                <w:color w:val="000000"/>
                              </w:rPr>
                              <w:t xml:space="preserve"> </w:t>
                            </w:r>
                            <w:r w:rsidRPr="009741F9">
                              <w:rPr>
                                <w:rFonts w:asciiTheme="majorHAnsi" w:hAnsiTheme="majorHAnsi"/>
                                <w:color w:val="000000"/>
                              </w:rPr>
                              <w:t>targeted poorly performing cohorts identified by the Jobs and Investment Panel</w:t>
                            </w:r>
                          </w:p>
                          <w:p w14:paraId="28B054B8"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There is a </w:t>
                            </w:r>
                            <w:r w:rsidRPr="009741F9">
                              <w:rPr>
                                <w:rFonts w:asciiTheme="majorHAnsi" w:hAnsiTheme="majorHAnsi"/>
                                <w:b/>
                                <w:color w:val="000000"/>
                              </w:rPr>
                              <w:t>significant gap</w:t>
                            </w:r>
                            <w:r w:rsidRPr="009741F9">
                              <w:rPr>
                                <w:rFonts w:asciiTheme="majorHAnsi" w:hAnsiTheme="majorHAnsi"/>
                                <w:color w:val="000000"/>
                              </w:rPr>
                              <w:t xml:space="preserve"> in the number of trained workers available to meet projected jobs growth and universities and TAFEs are not attracting enough applicants to train the potential workforce to fill these gaps. </w:t>
                            </w:r>
                          </w:p>
                          <w:p w14:paraId="0FAEF03D"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Employers and stakeholders identify </w:t>
                            </w:r>
                            <w:r w:rsidRPr="009741F9">
                              <w:rPr>
                                <w:rFonts w:asciiTheme="majorHAnsi" w:hAnsiTheme="majorHAnsi"/>
                                <w:b/>
                                <w:color w:val="000000"/>
                              </w:rPr>
                              <w:t>upfront training costs</w:t>
                            </w:r>
                            <w:r w:rsidRPr="009741F9">
                              <w:rPr>
                                <w:rFonts w:asciiTheme="majorHAnsi" w:hAnsiTheme="majorHAnsi"/>
                                <w:color w:val="000000"/>
                              </w:rPr>
                              <w:t xml:space="preserve"> as a significant barrier to undertaking training, especially among marginalised groups</w:t>
                            </w:r>
                          </w:p>
                          <w:p w14:paraId="4542FC06"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Entry-level employment can act as a </w:t>
                            </w:r>
                            <w:r w:rsidRPr="009741F9">
                              <w:rPr>
                                <w:rFonts w:asciiTheme="majorHAnsi" w:hAnsiTheme="majorHAnsi"/>
                                <w:b/>
                                <w:color w:val="000000"/>
                              </w:rPr>
                              <w:t>launching pad</w:t>
                            </w:r>
                            <w:r w:rsidRPr="009741F9">
                              <w:rPr>
                                <w:rFonts w:asciiTheme="majorHAnsi" w:hAnsiTheme="majorHAnsi"/>
                                <w:color w:val="000000"/>
                              </w:rPr>
                              <w:t xml:space="preserve"> for higher skilled and higher paid careers, through identified training and career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2E589" id="Rectangle 40" o:spid="_x0000_s1032" style="position:absolute;margin-left:7.05pt;margin-top:81.3pt;width:429pt;height:23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" fillcolor="#f8cbad" strokecolor="#ae5a21" strokeweight="1pt">
                <v:textbox>
                  <w:txbxContent>
                    <w:p w14:paraId="2C6E64D8" w14:textId="77777777" w:rsidR="007640ED" w:rsidRPr="005C6157" w:rsidRDefault="007640ED" w:rsidP="009741F9">
                      <w:pPr>
                        <w:spacing w:after="0"/>
                        <w:rPr>
                          <w:b/>
                          <w:color w:val="C55A11"/>
                          <w:sz w:val="28"/>
                          <w:szCs w:val="28"/>
                        </w:rPr>
                      </w:pPr>
                      <w:r w:rsidRPr="005C6157">
                        <w:rPr>
                          <w:b/>
                          <w:color w:val="C55A11"/>
                          <w:sz w:val="28"/>
                          <w:szCs w:val="28"/>
                        </w:rPr>
                        <w:t>Summary of problem/opportunity</w:t>
                      </w:r>
                    </w:p>
                    <w:p w14:paraId="221F75FB"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Workforce growth in the </w:t>
                      </w:r>
                      <w:r w:rsidRPr="009741F9">
                        <w:rPr>
                          <w:rFonts w:asciiTheme="majorHAnsi" w:hAnsiTheme="majorHAnsi"/>
                          <w:b/>
                          <w:color w:val="000000"/>
                        </w:rPr>
                        <w:t>health and social assistance industry</w:t>
                      </w:r>
                      <w:r w:rsidRPr="009741F9">
                        <w:rPr>
                          <w:rFonts w:asciiTheme="majorHAnsi" w:hAnsiTheme="majorHAnsi"/>
                          <w:color w:val="000000"/>
                        </w:rPr>
                        <w:t xml:space="preserve"> is expected to surpass all other industries, with 64,000 new jobs being created over 5 years.</w:t>
                      </w:r>
                    </w:p>
                    <w:p w14:paraId="2BFDEAE9"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Strong investment drivers include NDIS, Family Violence reforms, MyAgedCare roll-out, and health and social services due to an ageing population</w:t>
                      </w:r>
                    </w:p>
                    <w:p w14:paraId="4729C67C"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Health and Social Care Industry has a proven track record in </w:t>
                      </w:r>
                      <w:r w:rsidRPr="009741F9">
                        <w:rPr>
                          <w:rFonts w:asciiTheme="majorHAnsi" w:hAnsiTheme="majorHAnsi"/>
                          <w:b/>
                          <w:color w:val="000000"/>
                        </w:rPr>
                        <w:t>attracting</w:t>
                      </w:r>
                      <w:r w:rsidRPr="009741F9">
                        <w:rPr>
                          <w:rFonts w:asciiTheme="majorHAnsi" w:hAnsiTheme="majorHAnsi"/>
                          <w:color w:val="000000"/>
                        </w:rPr>
                        <w:t xml:space="preserve"> the</w:t>
                      </w:r>
                      <w:r w:rsidRPr="009741F9">
                        <w:rPr>
                          <w:rFonts w:asciiTheme="majorHAnsi" w:hAnsiTheme="majorHAnsi"/>
                          <w:b/>
                          <w:color w:val="000000"/>
                        </w:rPr>
                        <w:t xml:space="preserve"> </w:t>
                      </w:r>
                      <w:r w:rsidRPr="009741F9">
                        <w:rPr>
                          <w:rFonts w:asciiTheme="majorHAnsi" w:hAnsiTheme="majorHAnsi"/>
                          <w:color w:val="000000"/>
                        </w:rPr>
                        <w:t>targeted poorly performing cohorts identified by the Jobs and Investment Panel</w:t>
                      </w:r>
                    </w:p>
                    <w:p w14:paraId="28B054B8"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There is a </w:t>
                      </w:r>
                      <w:r w:rsidRPr="009741F9">
                        <w:rPr>
                          <w:rFonts w:asciiTheme="majorHAnsi" w:hAnsiTheme="majorHAnsi"/>
                          <w:b/>
                          <w:color w:val="000000"/>
                        </w:rPr>
                        <w:t>significant gap</w:t>
                      </w:r>
                      <w:r w:rsidRPr="009741F9">
                        <w:rPr>
                          <w:rFonts w:asciiTheme="majorHAnsi" w:hAnsiTheme="majorHAnsi"/>
                          <w:color w:val="000000"/>
                        </w:rPr>
                        <w:t xml:space="preserve"> in the number of trained workers available to meet projected jobs growth and universities and TAFEs are not attracting enough applicants to train the potential workforce to fill these gaps. </w:t>
                      </w:r>
                    </w:p>
                    <w:p w14:paraId="0FAEF03D"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Employers and stakeholders identify </w:t>
                      </w:r>
                      <w:r w:rsidRPr="009741F9">
                        <w:rPr>
                          <w:rFonts w:asciiTheme="majorHAnsi" w:hAnsiTheme="majorHAnsi"/>
                          <w:b/>
                          <w:color w:val="000000"/>
                        </w:rPr>
                        <w:t>upfront training costs</w:t>
                      </w:r>
                      <w:r w:rsidRPr="009741F9">
                        <w:rPr>
                          <w:rFonts w:asciiTheme="majorHAnsi" w:hAnsiTheme="majorHAnsi"/>
                          <w:color w:val="000000"/>
                        </w:rPr>
                        <w:t xml:space="preserve"> as a significant barrier to undertaking training, especially among marginalised groups</w:t>
                      </w:r>
                    </w:p>
                    <w:p w14:paraId="4542FC06" w14:textId="77777777" w:rsidR="007640ED" w:rsidRPr="009741F9" w:rsidRDefault="007640ED" w:rsidP="009741F9">
                      <w:pPr>
                        <w:pStyle w:val="ListParagraph"/>
                        <w:numPr>
                          <w:ilvl w:val="0"/>
                          <w:numId w:val="19"/>
                        </w:numPr>
                        <w:spacing w:before="0" w:after="160" w:line="259" w:lineRule="auto"/>
                        <w:ind w:left="284" w:hanging="284"/>
                        <w:rPr>
                          <w:rFonts w:asciiTheme="majorHAnsi" w:hAnsiTheme="majorHAnsi"/>
                          <w:color w:val="000000"/>
                        </w:rPr>
                      </w:pPr>
                      <w:r w:rsidRPr="009741F9">
                        <w:rPr>
                          <w:rFonts w:asciiTheme="majorHAnsi" w:hAnsiTheme="majorHAnsi"/>
                          <w:color w:val="000000"/>
                        </w:rPr>
                        <w:t xml:space="preserve">Entry-level employment can act as a </w:t>
                      </w:r>
                      <w:r w:rsidRPr="009741F9">
                        <w:rPr>
                          <w:rFonts w:asciiTheme="majorHAnsi" w:hAnsiTheme="majorHAnsi"/>
                          <w:b/>
                          <w:color w:val="000000"/>
                        </w:rPr>
                        <w:t>launching pad</w:t>
                      </w:r>
                      <w:r w:rsidRPr="009741F9">
                        <w:rPr>
                          <w:rFonts w:asciiTheme="majorHAnsi" w:hAnsiTheme="majorHAnsi"/>
                          <w:color w:val="000000"/>
                        </w:rPr>
                        <w:t xml:space="preserve"> for higher skilled and higher paid careers, through identified training and career pathways</w:t>
                      </w:r>
                    </w:p>
                  </w:txbxContent>
                </v:textbox>
              </v:rect>
            </w:pict>
          </mc:Fallback>
        </mc:AlternateContent>
      </w:r>
      <w:r w:rsidR="009741F9" w:rsidRPr="009741F9">
        <w:rPr>
          <w:rFonts w:ascii="Calibri" w:eastAsia="Calibri" w:hAnsi="Calibri" w:cs="Times New Roman"/>
          <w:noProof/>
          <w:szCs w:val="22"/>
          <w:lang w:val="en-AU" w:eastAsia="en-AU"/>
        </w:rPr>
        <mc:AlternateContent>
          <mc:Choice Requires="wps">
            <w:drawing>
              <wp:anchor distT="0" distB="0" distL="114300" distR="114300" simplePos="0" relativeHeight="251689984" behindDoc="0" locked="0" layoutInCell="1" allowOverlap="1" wp14:anchorId="6F1A0B48" wp14:editId="0E4A8FF4">
                <wp:simplePos x="0" y="0"/>
                <wp:positionH relativeFrom="column">
                  <wp:posOffset>1123950</wp:posOffset>
                </wp:positionH>
                <wp:positionV relativeFrom="paragraph">
                  <wp:posOffset>209550</wp:posOffset>
                </wp:positionV>
                <wp:extent cx="4362450" cy="723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36245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CB3DEF" w14:textId="77777777" w:rsidR="007640ED" w:rsidRPr="00812635" w:rsidRDefault="007640ED" w:rsidP="009741F9">
                            <w:pPr>
                              <w:spacing w:before="0" w:after="0"/>
                              <w:rPr>
                                <w:rFonts w:asciiTheme="majorHAnsi" w:hAnsiTheme="majorHAnsi"/>
                                <w:b/>
                                <w:color w:val="808080"/>
                              </w:rPr>
                            </w:pPr>
                            <w:r w:rsidRPr="00812635">
                              <w:rPr>
                                <w:rFonts w:asciiTheme="majorHAnsi" w:hAnsiTheme="majorHAnsi"/>
                                <w:b/>
                                <w:color w:val="808080"/>
                              </w:rPr>
                              <w:t>Reform directions addressed:</w:t>
                            </w:r>
                          </w:p>
                          <w:p w14:paraId="5113C5CD" w14:textId="77777777" w:rsidR="007640ED" w:rsidRPr="00812635" w:rsidRDefault="007640ED" w:rsidP="009741F9">
                            <w:pPr>
                              <w:spacing w:before="0" w:after="0"/>
                              <w:rPr>
                                <w:rFonts w:asciiTheme="majorHAnsi" w:hAnsiTheme="majorHAnsi"/>
                              </w:rPr>
                            </w:pPr>
                            <w:r w:rsidRPr="00812635">
                              <w:rPr>
                                <w:rFonts w:asciiTheme="majorHAnsi" w:hAnsiTheme="majorHAnsi"/>
                              </w:rPr>
                              <w:t>1.1 Target support schemes for relatively poorly performing groups</w:t>
                            </w:r>
                          </w:p>
                          <w:p w14:paraId="7E982A5A" w14:textId="77777777" w:rsidR="007640ED" w:rsidRPr="00812635" w:rsidRDefault="007640ED" w:rsidP="009741F9">
                            <w:pPr>
                              <w:spacing w:before="0"/>
                              <w:rPr>
                                <w:rFonts w:asciiTheme="majorHAnsi" w:hAnsiTheme="majorHAnsi"/>
                              </w:rPr>
                            </w:pPr>
                            <w:r w:rsidRPr="00812635">
                              <w:rPr>
                                <w:rFonts w:asciiTheme="majorHAnsi" w:hAnsiTheme="majorHAnsi"/>
                              </w:rPr>
                              <w:t>1.3 Improvement to the training and education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A0B48" id="Rectangle 41" o:spid="_x0000_s1033" style="position:absolute;margin-left:88.5pt;margin-top:16.5pt;width:343.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" fillcolor="window" strokecolor="windowText" strokeweight="1pt">
                <v:textbox>
                  <w:txbxContent>
                    <w:p w14:paraId="35CB3DEF" w14:textId="77777777" w:rsidR="007640ED" w:rsidRPr="00812635" w:rsidRDefault="007640ED" w:rsidP="009741F9">
                      <w:pPr>
                        <w:spacing w:before="0" w:after="0"/>
                        <w:rPr>
                          <w:rFonts w:asciiTheme="majorHAnsi" w:hAnsiTheme="majorHAnsi"/>
                          <w:b/>
                          <w:color w:val="808080"/>
                        </w:rPr>
                      </w:pPr>
                      <w:r w:rsidRPr="00812635">
                        <w:rPr>
                          <w:rFonts w:asciiTheme="majorHAnsi" w:hAnsiTheme="majorHAnsi"/>
                          <w:b/>
                          <w:color w:val="808080"/>
                        </w:rPr>
                        <w:t>Reform directions addressed:</w:t>
                      </w:r>
                    </w:p>
                    <w:p w14:paraId="5113C5CD" w14:textId="77777777" w:rsidR="007640ED" w:rsidRPr="00812635" w:rsidRDefault="007640ED" w:rsidP="009741F9">
                      <w:pPr>
                        <w:spacing w:before="0" w:after="0"/>
                        <w:rPr>
                          <w:rFonts w:asciiTheme="majorHAnsi" w:hAnsiTheme="majorHAnsi"/>
                        </w:rPr>
                      </w:pPr>
                      <w:r w:rsidRPr="00812635">
                        <w:rPr>
                          <w:rFonts w:asciiTheme="majorHAnsi" w:hAnsiTheme="majorHAnsi"/>
                        </w:rPr>
                        <w:t>1.1 Target support schemes for relatively poorly performing groups</w:t>
                      </w:r>
                    </w:p>
                    <w:p w14:paraId="7E982A5A" w14:textId="77777777" w:rsidR="007640ED" w:rsidRPr="00812635" w:rsidRDefault="007640ED" w:rsidP="009741F9">
                      <w:pPr>
                        <w:spacing w:before="0"/>
                        <w:rPr>
                          <w:rFonts w:asciiTheme="majorHAnsi" w:hAnsiTheme="majorHAnsi"/>
                        </w:rPr>
                      </w:pPr>
                      <w:r w:rsidRPr="00812635">
                        <w:rPr>
                          <w:rFonts w:asciiTheme="majorHAnsi" w:hAnsiTheme="majorHAnsi"/>
                        </w:rPr>
                        <w:t>1.3 Improvement to the training and education system</w:t>
                      </w:r>
                    </w:p>
                  </w:txbxContent>
                </v:textbox>
              </v:rect>
            </w:pict>
          </mc:Fallback>
        </mc:AlternateContent>
      </w:r>
      <w:r w:rsidR="009741F9">
        <w:br w:type="page"/>
      </w:r>
    </w:p>
    <w:p w14:paraId="45C4BA10" w14:textId="5558645F" w:rsidR="000D1DA5" w:rsidRDefault="000D1DA5" w:rsidP="000D1DA5">
      <w:pPr>
        <w:pStyle w:val="Heading2"/>
      </w:pPr>
      <w:bookmarkStart w:id="6" w:name="_Toc489976520"/>
      <w:r>
        <w:t>Build local employment partnerships</w:t>
      </w:r>
      <w:bookmarkEnd w:id="6"/>
    </w:p>
    <w:p w14:paraId="14833DCF" w14:textId="09E6D95D" w:rsidR="002F13F9" w:rsidRPr="00EB3CA0" w:rsidRDefault="002F13F9" w:rsidP="00EB3CA0">
      <w:pPr>
        <w:pStyle w:val="Boxtext"/>
        <w:rPr>
          <w:b/>
        </w:rPr>
      </w:pPr>
      <w:r w:rsidRPr="00EB3CA0">
        <w:rPr>
          <w:b/>
        </w:rPr>
        <w:t>Recommendation</w:t>
      </w:r>
    </w:p>
    <w:p w14:paraId="3F768020" w14:textId="53143D20" w:rsidR="00EB3CA0" w:rsidRPr="002F13F9" w:rsidRDefault="00EB3CA0" w:rsidP="00EB3CA0">
      <w:pPr>
        <w:pStyle w:val="Boxtext"/>
      </w:pPr>
      <w:r w:rsidRPr="00EB3CA0">
        <w:t>The Victorian Government can provide ‘backbone’ funding for local collaborative partnerships unlocking local employment knowledge, support and solutions</w:t>
      </w:r>
    </w:p>
    <w:p w14:paraId="27767615" w14:textId="77777777" w:rsidR="006070B0" w:rsidRDefault="000016EF" w:rsidP="000016EF">
      <w:r>
        <w:t>Unemployment and underemployment are often concentrated in specific geographic areas</w:t>
      </w:r>
      <w:r w:rsidR="006070B0">
        <w:t>, and may contribute to entrenched intergenerational poverty</w:t>
      </w:r>
      <w:r>
        <w:t>. Only by taking a ‘place-based’ approach, ca</w:t>
      </w:r>
      <w:r w:rsidR="006070B0">
        <w:t xml:space="preserve">n local knowledge, networks be harnessed to remove barriers to employment, and provide the skilled workforce required by local employers. </w:t>
      </w:r>
    </w:p>
    <w:p w14:paraId="7FF49C9A" w14:textId="002661A0" w:rsidR="00436A5E" w:rsidRDefault="006070B0" w:rsidP="000016EF">
      <w:r>
        <w:t xml:space="preserve">By working together, business, government, community organisations and educators can innovate to provide local employment pathways at a human scale, and find solutions invisible to large </w:t>
      </w:r>
      <w:proofErr w:type="spellStart"/>
      <w:r>
        <w:t>siloed</w:t>
      </w:r>
      <w:proofErr w:type="spellEnd"/>
      <w:r>
        <w:t xml:space="preserve"> organisations. </w:t>
      </w:r>
      <w:r w:rsidR="002F13F9">
        <w:t xml:space="preserve">Central to effective place-based collaboration is a well-resourced local ‘backbone’ </w:t>
      </w:r>
      <w:proofErr w:type="spellStart"/>
      <w:r w:rsidR="002F13F9">
        <w:t>organisation</w:t>
      </w:r>
      <w:proofErr w:type="spellEnd"/>
      <w:r w:rsidR="002F13F9">
        <w:t xml:space="preserve"> that can facilitate collaboration, engage in co-design and ensure high quality evaluation.</w:t>
      </w:r>
    </w:p>
    <w:p w14:paraId="600BD444" w14:textId="74CB0BAE" w:rsidR="000016EF" w:rsidRDefault="002F13F9" w:rsidP="000016EF">
      <w:r>
        <w:t>Local</w:t>
      </w:r>
      <w:r w:rsidR="006070B0">
        <w:t xml:space="preserve"> c</w:t>
      </w:r>
      <w:r w:rsidR="000016EF">
        <w:t>ommunity services have strong links to disadvantaged and ma</w:t>
      </w:r>
      <w:r>
        <w:t>rginalised communities, a grass</w:t>
      </w:r>
      <w:r w:rsidR="000016EF">
        <w:t>roots understanding of the</w:t>
      </w:r>
      <w:r w:rsidR="00EB3CA0">
        <w:t>ir</w:t>
      </w:r>
      <w:r w:rsidR="000016EF">
        <w:t xml:space="preserve"> needs and challenges, and can bring the voices of people experiencing disadvantage into </w:t>
      </w:r>
      <w:r w:rsidR="006070B0">
        <w:t>local education and employment program design</w:t>
      </w:r>
      <w:r w:rsidR="000016EF">
        <w:t>.</w:t>
      </w:r>
      <w:r w:rsidR="00436A5E">
        <w:t xml:space="preserve"> </w:t>
      </w:r>
      <w:r w:rsidR="00EB3CA0">
        <w:t xml:space="preserve">Community services are often </w:t>
      </w:r>
      <w:r w:rsidR="00436A5E">
        <w:t xml:space="preserve">highly visible </w:t>
      </w:r>
      <w:r w:rsidR="00EB3CA0">
        <w:t xml:space="preserve">and trusted </w:t>
      </w:r>
      <w:r w:rsidR="00436A5E">
        <w:t>in marginalised communities with few other resources.</w:t>
      </w:r>
    </w:p>
    <w:p w14:paraId="3DA47B62" w14:textId="6F91EE7E" w:rsidR="006070B0" w:rsidRDefault="006070B0" w:rsidP="000016EF">
      <w:r>
        <w:t>Combining this knowledge with local business, educators and government can be a powerful mix. Local business can identify local skills needs and help identify pathways into employment opportunities. Local education providers can design courses for local conditions, including the needs of disadvantaged groups together with knowledge of local business. Local government has intimate knowledge of their communities, and local offices of government agencies can often help shape funding and contractual decisions to help unleash local innovation. Together, a place-based employment collaboration can see solutions invisible to any single agency.</w:t>
      </w:r>
    </w:p>
    <w:p w14:paraId="40DB0E2B" w14:textId="3FDB55DB" w:rsidR="000016EF" w:rsidRDefault="000016EF" w:rsidP="000016EF">
      <w:r>
        <w:t xml:space="preserve">People face multiple barriers to employment and community participation, which in turn may impact their health and wellbeing. The elements of disadvantage are highly complex and </w:t>
      </w:r>
      <w:proofErr w:type="spellStart"/>
      <w:r>
        <w:t>individualised</w:t>
      </w:r>
      <w:proofErr w:type="spellEnd"/>
      <w:r>
        <w:t xml:space="preserve">, requiring responsive support services  that are ‘joined-up’ and ‘wrapped-around’ the individual or family in need. </w:t>
      </w:r>
    </w:p>
    <w:p w14:paraId="7327CD54" w14:textId="266EE5CD" w:rsidR="002F13F9" w:rsidRDefault="002F13F9" w:rsidP="000016EF">
      <w:r>
        <w:t xml:space="preserve">To be effective, place-based approaches need to identify strong local leaders to drive the collaboration, and have the flexibility to adapt to local needs and conditions. </w:t>
      </w:r>
      <w:proofErr w:type="gramStart"/>
      <w:r>
        <w:t>The are</w:t>
      </w:r>
      <w:proofErr w:type="gramEnd"/>
      <w:r>
        <w:t xml:space="preserve"> many potential models that could form the basis for local employment collaborations, with sufficient agility to allow local communities to develop their own iterations based on local expertise.</w:t>
      </w:r>
    </w:p>
    <w:p w14:paraId="0E6760DA" w14:textId="38D60603" w:rsidR="00436A5E" w:rsidRDefault="00436A5E">
      <w:pPr>
        <w:spacing w:before="200"/>
      </w:pPr>
      <w:r>
        <w:br w:type="page"/>
      </w:r>
    </w:p>
    <w:p w14:paraId="2F94E282" w14:textId="77777777" w:rsidR="00436A5E" w:rsidRDefault="00436A5E" w:rsidP="000016EF">
      <w:pPr>
        <w:sectPr w:rsidR="00436A5E" w:rsidSect="00273E7F">
          <w:pgSz w:w="11900" w:h="16840"/>
          <w:pgMar w:top="1985" w:right="1134" w:bottom="1134" w:left="1134" w:header="709" w:footer="391" w:gutter="0"/>
          <w:pgNumType w:start="8"/>
          <w:cols w:space="708"/>
          <w:docGrid w:linePitch="360"/>
        </w:sectPr>
      </w:pPr>
    </w:p>
    <w:p w14:paraId="40F3F6F6" w14:textId="7C5D79E4" w:rsidR="00EB3CA0" w:rsidRPr="00EB3CA0" w:rsidRDefault="00FA5F84" w:rsidP="00EB3CA0">
      <w:pPr>
        <w:spacing w:before="0" w:after="160" w:line="259" w:lineRule="auto"/>
        <w:rPr>
          <w:rFonts w:ascii="Calibri" w:eastAsia="Calibri" w:hAnsi="Calibri" w:cs="Times New Roman"/>
          <w:szCs w:val="22"/>
          <w:lang w:val="en-AU"/>
        </w:rPr>
      </w:pPr>
      <w:r w:rsidRPr="00EB3CA0">
        <w:rPr>
          <w:rFonts w:ascii="Calibri" w:eastAsia="Calibri" w:hAnsi="Calibri" w:cs="Times New Roman"/>
          <w:noProof/>
          <w:szCs w:val="22"/>
          <w:lang w:val="en-AU" w:eastAsia="en-AU"/>
        </w:rPr>
        <mc:AlternateContent>
          <mc:Choice Requires="wps">
            <w:drawing>
              <wp:anchor distT="0" distB="0" distL="114300" distR="114300" simplePos="0" relativeHeight="251697152" behindDoc="0" locked="0" layoutInCell="1" allowOverlap="1" wp14:anchorId="6C0E87B0" wp14:editId="1A7E08C1">
                <wp:simplePos x="0" y="0"/>
                <wp:positionH relativeFrom="column">
                  <wp:posOffset>4002789</wp:posOffset>
                </wp:positionH>
                <wp:positionV relativeFrom="paragraph">
                  <wp:posOffset>19050</wp:posOffset>
                </wp:positionV>
                <wp:extent cx="5676900" cy="504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5676900" cy="504825"/>
                        </a:xfrm>
                        <a:prstGeom prst="rect">
                          <a:avLst/>
                        </a:prstGeom>
                        <a:solidFill>
                          <a:srgbClr val="ED7D31">
                            <a:lumMod val="40000"/>
                            <a:lumOff val="60000"/>
                          </a:srgbClr>
                        </a:solidFill>
                        <a:ln w="12700" cap="flat" cmpd="sng" algn="ctr">
                          <a:solidFill>
                            <a:srgbClr val="ED7D31">
                              <a:shade val="50000"/>
                            </a:srgbClr>
                          </a:solidFill>
                          <a:prstDash val="solid"/>
                          <a:miter lim="800000"/>
                        </a:ln>
                        <a:effectLst/>
                      </wps:spPr>
                      <wps:txbx>
                        <w:txbxContent>
                          <w:p w14:paraId="384B9497" w14:textId="77777777" w:rsidR="00EB3CA0" w:rsidRPr="00EB3CA0" w:rsidRDefault="00EB3CA0" w:rsidP="00EB3CA0">
                            <w:pPr>
                              <w:spacing w:before="0" w:after="0" w:line="240" w:lineRule="auto"/>
                              <w:rPr>
                                <w:color w:val="000000"/>
                              </w:rPr>
                            </w:pPr>
                            <w:r w:rsidRPr="00EB3CA0">
                              <w:rPr>
                                <w:b/>
                                <w:color w:val="000000"/>
                              </w:rPr>
                              <w:t>PROPOSAL:</w:t>
                            </w:r>
                            <w:r w:rsidRPr="00EB3CA0">
                              <w:rPr>
                                <w:color w:val="000000"/>
                              </w:rPr>
                              <w:t xml:space="preserve"> The Victorian Government can provide ‘backbone’ funding for local collaborative partnerships unlocking local employment knowledge, support and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E87B0" id="Rectangle 50" o:spid="_x0000_s1034" style="position:absolute;margin-left:315.2pt;margin-top:1.5pt;width:447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" fillcolor="#f8cbad" strokecolor="#ae5a21" strokeweight="1pt">
                <v:textbox>
                  <w:txbxContent>
                    <w:p w14:paraId="384B9497" w14:textId="77777777" w:rsidR="00EB3CA0" w:rsidRPr="00EB3CA0" w:rsidRDefault="00EB3CA0" w:rsidP="00EB3CA0">
                      <w:pPr>
                        <w:spacing w:before="0" w:after="0" w:line="240" w:lineRule="auto"/>
                        <w:rPr>
                          <w:color w:val="000000"/>
                        </w:rPr>
                      </w:pPr>
                      <w:r w:rsidRPr="00EB3CA0">
                        <w:rPr>
                          <w:b/>
                          <w:color w:val="000000"/>
                        </w:rPr>
                        <w:t>PROPOSAL:</w:t>
                      </w:r>
                      <w:r w:rsidRPr="00EB3CA0">
                        <w:rPr>
                          <w:color w:val="000000"/>
                        </w:rPr>
                        <w:t xml:space="preserve"> The Victorian Government can provide ‘backbone’ funding for local collaborative partnerships unlocking local employment knowledge, support and solutions</w:t>
                      </w:r>
                    </w:p>
                  </w:txbxContent>
                </v:textbox>
              </v:rect>
            </w:pict>
          </mc:Fallback>
        </mc:AlternateContent>
      </w:r>
      <w:r w:rsidRPr="00EB3CA0">
        <w:rPr>
          <w:rFonts w:ascii="Calibri" w:eastAsia="Calibri" w:hAnsi="Calibri" w:cs="Times New Roman"/>
          <w:noProof/>
          <w:szCs w:val="22"/>
          <w:lang w:val="en-AU" w:eastAsia="en-AU"/>
        </w:rPr>
        <mc:AlternateContent>
          <mc:Choice Requires="wps">
            <w:drawing>
              <wp:anchor distT="0" distB="0" distL="114300" distR="114300" simplePos="0" relativeHeight="251698176" behindDoc="0" locked="0" layoutInCell="1" allowOverlap="1" wp14:anchorId="1865D06A" wp14:editId="4EB7EF1A">
                <wp:simplePos x="0" y="0"/>
                <wp:positionH relativeFrom="column">
                  <wp:posOffset>1125963</wp:posOffset>
                </wp:positionH>
                <wp:positionV relativeFrom="paragraph">
                  <wp:posOffset>21782</wp:posOffset>
                </wp:positionV>
                <wp:extent cx="2881222" cy="504825"/>
                <wp:effectExtent l="0" t="0" r="14605" b="28575"/>
                <wp:wrapNone/>
                <wp:docPr id="51" name="Rectangle 51"/>
                <wp:cNvGraphicFramePr/>
                <a:graphic xmlns:a="http://schemas.openxmlformats.org/drawingml/2006/main">
                  <a:graphicData uri="http://schemas.microsoft.com/office/word/2010/wordprocessingShape">
                    <wps:wsp>
                      <wps:cNvSpPr/>
                      <wps:spPr>
                        <a:xfrm>
                          <a:off x="0" y="0"/>
                          <a:ext cx="2881222" cy="504825"/>
                        </a:xfrm>
                        <a:prstGeom prst="rect">
                          <a:avLst/>
                        </a:prstGeom>
                        <a:solidFill>
                          <a:srgbClr val="ED7D31"/>
                        </a:solidFill>
                        <a:ln w="12700" cap="flat" cmpd="sng" algn="ctr">
                          <a:solidFill>
                            <a:srgbClr val="ED7D31">
                              <a:shade val="50000"/>
                            </a:srgbClr>
                          </a:solidFill>
                          <a:prstDash val="solid"/>
                          <a:miter lim="800000"/>
                        </a:ln>
                        <a:effectLst/>
                      </wps:spPr>
                      <wps:txbx>
                        <w:txbxContent>
                          <w:p w14:paraId="46904596" w14:textId="77777777" w:rsidR="00EB3CA0" w:rsidRPr="00EB3CA0" w:rsidRDefault="00EB3CA0" w:rsidP="00FA5F84">
                            <w:pPr>
                              <w:spacing w:before="0" w:after="0" w:line="240" w:lineRule="auto"/>
                              <w:rPr>
                                <w:b/>
                                <w:color w:val="FFFFFF" w:themeColor="background1"/>
                                <w:szCs w:val="22"/>
                              </w:rPr>
                            </w:pPr>
                            <w:r w:rsidRPr="00EB3CA0">
                              <w:rPr>
                                <w:b/>
                                <w:color w:val="FFFFFF" w:themeColor="background1"/>
                                <w:szCs w:val="22"/>
                              </w:rPr>
                              <w:t>Empower local employment solutions – place-based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D06A" id="Rectangle 51" o:spid="_x0000_s1035" style="position:absolute;margin-left:88.65pt;margin-top:1.7pt;width:226.8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" fillcolor="#ed7d31" strokecolor="#ae5a21" strokeweight="1pt">
                <v:textbox>
                  <w:txbxContent>
                    <w:p w14:paraId="46904596" w14:textId="77777777" w:rsidR="00EB3CA0" w:rsidRPr="00EB3CA0" w:rsidRDefault="00EB3CA0" w:rsidP="00FA5F84">
                      <w:pPr>
                        <w:spacing w:before="0" w:after="0" w:line="240" w:lineRule="auto"/>
                        <w:rPr>
                          <w:b/>
                          <w:color w:val="FFFFFF" w:themeColor="background1"/>
                          <w:szCs w:val="22"/>
                        </w:rPr>
                      </w:pPr>
                      <w:r w:rsidRPr="00EB3CA0">
                        <w:rPr>
                          <w:b/>
                          <w:color w:val="FFFFFF" w:themeColor="background1"/>
                          <w:szCs w:val="22"/>
                        </w:rPr>
                        <w:t>Empower local employment solutions – place-based partnerships</w:t>
                      </w:r>
                    </w:p>
                  </w:txbxContent>
                </v:textbox>
              </v:rect>
            </w:pict>
          </mc:Fallback>
        </mc:AlternateContent>
      </w:r>
      <w:r w:rsidR="00EB3CA0" w:rsidRPr="00EB3CA0">
        <w:rPr>
          <w:rFonts w:ascii="Calibri" w:eastAsia="Calibri" w:hAnsi="Calibri" w:cs="Times New Roman"/>
          <w:noProof/>
          <w:szCs w:val="22"/>
          <w:lang w:val="en-AU" w:eastAsia="en-AU"/>
        </w:rPr>
        <mc:AlternateContent>
          <mc:Choice Requires="wps">
            <w:drawing>
              <wp:anchor distT="0" distB="0" distL="114300" distR="114300" simplePos="0" relativeHeight="251703296" behindDoc="0" locked="0" layoutInCell="1" allowOverlap="1" wp14:anchorId="37580D85" wp14:editId="4C667CEF">
                <wp:simplePos x="0" y="0"/>
                <wp:positionH relativeFrom="column">
                  <wp:posOffset>5602605</wp:posOffset>
                </wp:positionH>
                <wp:positionV relativeFrom="paragraph">
                  <wp:posOffset>634269</wp:posOffset>
                </wp:positionV>
                <wp:extent cx="4181475" cy="5805577"/>
                <wp:effectExtent l="0" t="0" r="9525" b="5080"/>
                <wp:wrapNone/>
                <wp:docPr id="7" name="Rectangle 7"/>
                <wp:cNvGraphicFramePr/>
                <a:graphic xmlns:a="http://schemas.openxmlformats.org/drawingml/2006/main">
                  <a:graphicData uri="http://schemas.microsoft.com/office/word/2010/wordprocessingShape">
                    <wps:wsp>
                      <wps:cNvSpPr/>
                      <wps:spPr>
                        <a:xfrm>
                          <a:off x="0" y="0"/>
                          <a:ext cx="4181475" cy="5805577"/>
                        </a:xfrm>
                        <a:prstGeom prst="rect">
                          <a:avLst/>
                        </a:prstGeom>
                        <a:solidFill>
                          <a:sysClr val="window" lastClr="FFFFFF"/>
                        </a:solidFill>
                        <a:ln w="12700" cap="flat" cmpd="sng" algn="ctr">
                          <a:noFill/>
                          <a:prstDash val="solid"/>
                          <a:miter lim="800000"/>
                        </a:ln>
                        <a:effectLst/>
                      </wps:spPr>
                      <wps:txbx>
                        <w:txbxContent>
                          <w:p w14:paraId="1BF0FD7F" w14:textId="77777777" w:rsidR="00EB3CA0" w:rsidRPr="00DE3EA4" w:rsidRDefault="00EB3CA0" w:rsidP="00EB3CA0">
                            <w:pPr>
                              <w:spacing w:before="0" w:line="240" w:lineRule="auto"/>
                              <w:rPr>
                                <w:rFonts w:asciiTheme="majorHAnsi" w:hAnsiTheme="majorHAnsi"/>
                                <w:b/>
                                <w:sz w:val="28"/>
                                <w:szCs w:val="28"/>
                              </w:rPr>
                            </w:pPr>
                            <w:r w:rsidRPr="00DE3EA4">
                              <w:rPr>
                                <w:rFonts w:asciiTheme="majorHAnsi" w:hAnsiTheme="majorHAnsi"/>
                                <w:b/>
                                <w:sz w:val="28"/>
                                <w:szCs w:val="28"/>
                              </w:rPr>
                              <w:t>Productivity and economic impact</w:t>
                            </w:r>
                          </w:p>
                          <w:p w14:paraId="0739C2E3"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By unlocking local knowledge and harnessing local resources, a relatively small investment can cascade into a much larger economic impact.</w:t>
                            </w:r>
                          </w:p>
                          <w:p w14:paraId="4DF63875"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Generating employment in areas of concentrated disadvantage has strong positive externalities and enhances local multiplier effects.</w:t>
                            </w:r>
                          </w:p>
                          <w:p w14:paraId="79E0D0F8"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Social inclusion and equity</w:t>
                            </w:r>
                          </w:p>
                          <w:p w14:paraId="40BDAC96"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The targeted poorly performing cohorts are disproportionately represented in areas of concentrated disadvantage</w:t>
                            </w:r>
                          </w:p>
                          <w:p w14:paraId="4792BEF3"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Local collaboration is especially applicable in regional areas, where strong local networks are often already present, but not leveraged by ‘</w:t>
                            </w:r>
                            <w:proofErr w:type="spellStart"/>
                            <w:r w:rsidRPr="00487F09">
                              <w:rPr>
                                <w:rFonts w:asciiTheme="majorHAnsi" w:hAnsiTheme="majorHAnsi"/>
                                <w:szCs w:val="22"/>
                              </w:rPr>
                              <w:t>siloed</w:t>
                            </w:r>
                            <w:proofErr w:type="spellEnd"/>
                            <w:r w:rsidRPr="00487F09">
                              <w:rPr>
                                <w:rFonts w:asciiTheme="majorHAnsi" w:hAnsiTheme="majorHAnsi"/>
                                <w:szCs w:val="22"/>
                              </w:rPr>
                              <w:t>’ service delivery</w:t>
                            </w:r>
                          </w:p>
                          <w:p w14:paraId="63B43C8D"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Employment generation in areas of concentrated disadvantage has important social impacts, including challenging low expectations and building community and individual aspirations.</w:t>
                            </w:r>
                          </w:p>
                          <w:p w14:paraId="1483E9FB" w14:textId="77777777" w:rsidR="00EB3CA0" w:rsidRPr="00DE3EA4" w:rsidRDefault="00EB3CA0" w:rsidP="00EB3CA0">
                            <w:pPr>
                              <w:spacing w:line="240" w:lineRule="auto"/>
                              <w:rPr>
                                <w:rFonts w:asciiTheme="majorHAnsi" w:hAnsiTheme="majorHAnsi"/>
                                <w:b/>
                                <w:sz w:val="28"/>
                                <w:szCs w:val="28"/>
                              </w:rPr>
                            </w:pPr>
                            <w:proofErr w:type="spellStart"/>
                            <w:r w:rsidRPr="00DE3EA4">
                              <w:rPr>
                                <w:rFonts w:asciiTheme="majorHAnsi" w:hAnsiTheme="majorHAnsi"/>
                                <w:b/>
                                <w:sz w:val="28"/>
                                <w:szCs w:val="28"/>
                              </w:rPr>
                              <w:t>Implementability</w:t>
                            </w:r>
                            <w:proofErr w:type="spellEnd"/>
                          </w:p>
                          <w:p w14:paraId="23B4063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There are numerous existing partnership models that can be adapted to develop workable models, including Go Goldfields, Children and Youth Area Partnerships, and Primary Care Partnerships.</w:t>
                            </w:r>
                          </w:p>
                          <w:p w14:paraId="4C5F697C"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Affordability</w:t>
                            </w:r>
                          </w:p>
                          <w:p w14:paraId="035E9D6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Key cost parameters include key worker provision, and co-deign and evaluation resources, as well as the number of sites.</w:t>
                            </w:r>
                          </w:p>
                          <w:p w14:paraId="5FC94CB6"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Stakeholder support</w:t>
                            </w:r>
                          </w:p>
                          <w:p w14:paraId="4890C93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VCOSS and its member organisations are highly supportive of a partnerships approach to job creation and skills development.</w:t>
                            </w:r>
                          </w:p>
                          <w:p w14:paraId="1E3618EF" w14:textId="758440C8" w:rsidR="00EB3CA0" w:rsidRDefault="00EB3CA0" w:rsidP="00EB3CA0">
                            <w:pPr>
                              <w:spacing w:before="0" w:after="160" w:line="259" w:lineRule="auto"/>
                            </w:pPr>
                            <w:r>
                              <w:br/>
                            </w:r>
                          </w:p>
                          <w:p w14:paraId="1C6745F8" w14:textId="77777777" w:rsidR="00EB3CA0" w:rsidRDefault="00EB3CA0" w:rsidP="00EB3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7580D85" id="Rectangle 7" o:spid="_x0000_s1034" style="position:absolute;margin-left:441.15pt;margin-top:49.95pt;width:329.25pt;height:457.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" fillcolor="window" stroked="f" strokeweight="1pt">
                <v:textbox>
                  <w:txbxContent>
                    <w:p w14:paraId="1BF0FD7F" w14:textId="77777777" w:rsidR="00EB3CA0" w:rsidRPr="00DE3EA4" w:rsidRDefault="00EB3CA0" w:rsidP="00EB3CA0">
                      <w:pPr>
                        <w:spacing w:before="0" w:line="240" w:lineRule="auto"/>
                        <w:rPr>
                          <w:rFonts w:asciiTheme="majorHAnsi" w:hAnsiTheme="majorHAnsi"/>
                          <w:b/>
                          <w:sz w:val="28"/>
                          <w:szCs w:val="28"/>
                        </w:rPr>
                      </w:pPr>
                      <w:r w:rsidRPr="00DE3EA4">
                        <w:rPr>
                          <w:rFonts w:asciiTheme="majorHAnsi" w:hAnsiTheme="majorHAnsi"/>
                          <w:b/>
                          <w:sz w:val="28"/>
                          <w:szCs w:val="28"/>
                        </w:rPr>
                        <w:t>Productivity and economic impact</w:t>
                      </w:r>
                    </w:p>
                    <w:p w14:paraId="0739C2E3"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By unlocking local knowledge and harnessing local resources, a relatively small investment can cascade into a much larger economic impact.</w:t>
                      </w:r>
                    </w:p>
                    <w:p w14:paraId="4DF63875"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Generating employment in areas of concentrated disadvantage has strong positive externalities and enhances local multiplier effects.</w:t>
                      </w:r>
                    </w:p>
                    <w:p w14:paraId="79E0D0F8"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Social inclusion and equity</w:t>
                      </w:r>
                    </w:p>
                    <w:p w14:paraId="40BDAC96"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The targeted poorly performing cohorts are disproportionately represented in areas of concentrated disadvantage</w:t>
                      </w:r>
                    </w:p>
                    <w:p w14:paraId="4792BEF3"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Local collaboration is especially applicable in regional areas, where strong local networks are often already present, but not leveraged by ‘siloed’ service delivery</w:t>
                      </w:r>
                    </w:p>
                    <w:p w14:paraId="63B43C8D"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Employment generation in areas of concentrated disadvantage has important social impacts, including challenging low expectations and building community and individual aspirations.</w:t>
                      </w:r>
                    </w:p>
                    <w:p w14:paraId="1483E9FB"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Implementability</w:t>
                      </w:r>
                    </w:p>
                    <w:p w14:paraId="23B4063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There are numerous existing partnership models that can be adapted to develop workable models, including Go Goldfields, Children and Youth Area Partnerships, and Primary Care Partnerships.</w:t>
                      </w:r>
                    </w:p>
                    <w:p w14:paraId="4C5F697C"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Affordability</w:t>
                      </w:r>
                    </w:p>
                    <w:p w14:paraId="035E9D6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Key cost parameters include key worker provision, and co-deign and evaluation resources, as well as the number of sites.</w:t>
                      </w:r>
                    </w:p>
                    <w:p w14:paraId="5FC94CB6" w14:textId="77777777" w:rsidR="00EB3CA0" w:rsidRPr="00DE3EA4" w:rsidRDefault="00EB3CA0" w:rsidP="00EB3CA0">
                      <w:pPr>
                        <w:spacing w:line="240" w:lineRule="auto"/>
                        <w:rPr>
                          <w:rFonts w:asciiTheme="majorHAnsi" w:hAnsiTheme="majorHAnsi"/>
                          <w:b/>
                          <w:sz w:val="28"/>
                          <w:szCs w:val="28"/>
                        </w:rPr>
                      </w:pPr>
                      <w:r w:rsidRPr="00DE3EA4">
                        <w:rPr>
                          <w:rFonts w:asciiTheme="majorHAnsi" w:hAnsiTheme="majorHAnsi"/>
                          <w:b/>
                          <w:sz w:val="28"/>
                          <w:szCs w:val="28"/>
                        </w:rPr>
                        <w:t>Stakeholder support</w:t>
                      </w:r>
                    </w:p>
                    <w:p w14:paraId="4890C938" w14:textId="77777777" w:rsidR="00EB3CA0" w:rsidRPr="00487F09" w:rsidRDefault="00EB3CA0" w:rsidP="00EB3CA0">
                      <w:pPr>
                        <w:pStyle w:val="ListParagraph"/>
                        <w:numPr>
                          <w:ilvl w:val="0"/>
                          <w:numId w:val="20"/>
                        </w:numPr>
                        <w:spacing w:before="0" w:after="0" w:line="240" w:lineRule="auto"/>
                        <w:ind w:left="284" w:hanging="284"/>
                        <w:rPr>
                          <w:rFonts w:asciiTheme="majorHAnsi" w:hAnsiTheme="majorHAnsi"/>
                          <w:szCs w:val="22"/>
                        </w:rPr>
                      </w:pPr>
                      <w:r w:rsidRPr="00487F09">
                        <w:rPr>
                          <w:rFonts w:asciiTheme="majorHAnsi" w:hAnsiTheme="majorHAnsi"/>
                          <w:szCs w:val="22"/>
                        </w:rPr>
                        <w:t>VCOSS and its member organisations are highly supportive of a partnerships approach to job creation and skills development.</w:t>
                      </w:r>
                    </w:p>
                    <w:p w14:paraId="1E3618EF" w14:textId="758440C8" w:rsidR="00EB3CA0" w:rsidRDefault="00EB3CA0" w:rsidP="00EB3CA0">
                      <w:pPr>
                        <w:spacing w:before="0" w:after="160" w:line="259" w:lineRule="auto"/>
                      </w:pPr>
                      <w:r>
                        <w:br/>
                      </w:r>
                    </w:p>
                    <w:p w14:paraId="1C6745F8" w14:textId="77777777" w:rsidR="00EB3CA0" w:rsidRDefault="00EB3CA0" w:rsidP="00EB3CA0"/>
                  </w:txbxContent>
                </v:textbox>
              </v:rect>
            </w:pict>
          </mc:Fallback>
        </mc:AlternateContent>
      </w:r>
      <w:r w:rsidR="00EB3CA0" w:rsidRPr="00EB3CA0">
        <w:rPr>
          <w:rFonts w:ascii="Calibri" w:eastAsia="Calibri" w:hAnsi="Calibri" w:cs="Times New Roman"/>
          <w:noProof/>
          <w:szCs w:val="22"/>
          <w:lang w:val="en-AU" w:eastAsia="en-AU"/>
        </w:rPr>
        <mc:AlternateContent>
          <mc:Choice Requires="wps">
            <w:drawing>
              <wp:anchor distT="0" distB="0" distL="114300" distR="114300" simplePos="0" relativeHeight="251701248" behindDoc="0" locked="0" layoutInCell="1" allowOverlap="1" wp14:anchorId="6A561A39" wp14:editId="0ECB5EB0">
                <wp:simplePos x="0" y="0"/>
                <wp:positionH relativeFrom="column">
                  <wp:posOffset>82167</wp:posOffset>
                </wp:positionH>
                <wp:positionV relativeFrom="paragraph">
                  <wp:posOffset>5301148</wp:posOffset>
                </wp:positionV>
                <wp:extent cx="5405755" cy="1400175"/>
                <wp:effectExtent l="0" t="0" r="23495" b="28575"/>
                <wp:wrapNone/>
                <wp:docPr id="47" name="Rectangle 47"/>
                <wp:cNvGraphicFramePr/>
                <a:graphic xmlns:a="http://schemas.openxmlformats.org/drawingml/2006/main">
                  <a:graphicData uri="http://schemas.microsoft.com/office/word/2010/wordprocessingShape">
                    <wps:wsp>
                      <wps:cNvSpPr/>
                      <wps:spPr>
                        <a:xfrm>
                          <a:off x="0" y="0"/>
                          <a:ext cx="5405755" cy="1400175"/>
                        </a:xfrm>
                        <a:prstGeom prst="rect">
                          <a:avLst/>
                        </a:prstGeom>
                        <a:solidFill>
                          <a:sysClr val="window" lastClr="FFFFFF"/>
                        </a:solidFill>
                        <a:ln w="12700" cap="flat" cmpd="sng" algn="ctr">
                          <a:solidFill>
                            <a:srgbClr val="ED7D31"/>
                          </a:solidFill>
                          <a:prstDash val="solid"/>
                          <a:miter lim="800000"/>
                        </a:ln>
                        <a:effectLst/>
                      </wps:spPr>
                      <wps:txbx>
                        <w:txbxContent>
                          <w:p w14:paraId="272182DC" w14:textId="77777777" w:rsidR="00EB3CA0" w:rsidRPr="002F7916" w:rsidRDefault="00EB3CA0" w:rsidP="00EB3CA0">
                            <w:pPr>
                              <w:spacing w:before="0" w:after="0" w:line="240" w:lineRule="auto"/>
                              <w:rPr>
                                <w:rFonts w:asciiTheme="majorHAnsi" w:hAnsiTheme="majorHAnsi"/>
                                <w:b/>
                                <w:color w:val="C55A11"/>
                                <w:sz w:val="28"/>
                                <w:szCs w:val="28"/>
                              </w:rPr>
                            </w:pPr>
                            <w:r w:rsidRPr="002F7916">
                              <w:rPr>
                                <w:rFonts w:asciiTheme="majorHAnsi" w:hAnsiTheme="majorHAnsi"/>
                                <w:b/>
                                <w:color w:val="C55A11"/>
                                <w:sz w:val="28"/>
                                <w:szCs w:val="28"/>
                              </w:rPr>
                              <w:t>Specific actions/implementation detail</w:t>
                            </w:r>
                          </w:p>
                          <w:p w14:paraId="4BA5F069" w14:textId="77777777" w:rsidR="00EB3CA0" w:rsidRPr="002F7916" w:rsidRDefault="00EB3CA0" w:rsidP="00EB3CA0">
                            <w:pPr>
                              <w:spacing w:before="0" w:after="0" w:line="240" w:lineRule="auto"/>
                              <w:rPr>
                                <w:rFonts w:asciiTheme="majorHAnsi" w:hAnsiTheme="majorHAnsi"/>
                              </w:rPr>
                            </w:pPr>
                            <w:r w:rsidRPr="002F7916">
                              <w:rPr>
                                <w:rFonts w:asciiTheme="majorHAnsi" w:hAnsiTheme="majorHAnsi"/>
                              </w:rPr>
                              <w:t xml:space="preserve">The government can provide financial support necessary to sustain a </w:t>
                            </w:r>
                            <w:r w:rsidRPr="002F7916">
                              <w:rPr>
                                <w:rFonts w:asciiTheme="majorHAnsi" w:hAnsiTheme="majorHAnsi"/>
                                <w:b/>
                              </w:rPr>
                              <w:t xml:space="preserve">‘backbone’ </w:t>
                            </w:r>
                            <w:proofErr w:type="spellStart"/>
                            <w:r w:rsidRPr="002F7916">
                              <w:rPr>
                                <w:rFonts w:asciiTheme="majorHAnsi" w:hAnsiTheme="majorHAnsi"/>
                                <w:b/>
                              </w:rPr>
                              <w:t>organisation</w:t>
                            </w:r>
                            <w:proofErr w:type="spellEnd"/>
                            <w:r w:rsidRPr="002F7916">
                              <w:rPr>
                                <w:rFonts w:asciiTheme="majorHAnsi" w:hAnsiTheme="majorHAnsi"/>
                              </w:rPr>
                              <w:t xml:space="preserve"> for co-ordination, relationship management, </w:t>
                            </w:r>
                            <w:proofErr w:type="gramStart"/>
                            <w:r w:rsidRPr="002F7916">
                              <w:rPr>
                                <w:rFonts w:asciiTheme="majorHAnsi" w:hAnsiTheme="majorHAnsi"/>
                              </w:rPr>
                              <w:t>co</w:t>
                            </w:r>
                            <w:proofErr w:type="gramEnd"/>
                            <w:r w:rsidRPr="002F7916">
                              <w:rPr>
                                <w:rFonts w:asciiTheme="majorHAnsi" w:hAnsiTheme="majorHAnsi"/>
                              </w:rPr>
                              <w:t xml:space="preserve">-design with service users and evaluation. Successful place-based partnerships require successful identification of </w:t>
                            </w:r>
                            <w:r w:rsidRPr="002F7916">
                              <w:rPr>
                                <w:rFonts w:asciiTheme="majorHAnsi" w:hAnsiTheme="majorHAnsi"/>
                                <w:b/>
                              </w:rPr>
                              <w:t>local leaders</w:t>
                            </w:r>
                            <w:r w:rsidRPr="002F7916">
                              <w:rPr>
                                <w:rFonts w:asciiTheme="majorHAnsi" w:hAnsiTheme="majorHAnsi"/>
                              </w:rPr>
                              <w:t xml:space="preserve">, including from across the local government, public, business, and community sectors, with the </w:t>
                            </w:r>
                            <w:r w:rsidRPr="002F7916">
                              <w:rPr>
                                <w:rFonts w:asciiTheme="majorHAnsi" w:hAnsiTheme="majorHAnsi"/>
                                <w:b/>
                              </w:rPr>
                              <w:t>flexibility to innovate</w:t>
                            </w:r>
                            <w:r w:rsidRPr="002F7916">
                              <w:rPr>
                                <w:rFonts w:asciiTheme="majorHAnsi" w:hAnsiTheme="majorHAnsi"/>
                              </w:rPr>
                              <w:t xml:space="preserve"> over the longer term, as outlined in VCOSS’ </w:t>
                            </w:r>
                            <w:r w:rsidRPr="002F7916">
                              <w:rPr>
                                <w:rFonts w:asciiTheme="majorHAnsi" w:hAnsiTheme="majorHAnsi"/>
                                <w:i/>
                              </w:rPr>
                              <w:t>Communities taking power</w:t>
                            </w:r>
                            <w:r w:rsidRPr="002F7916">
                              <w:rPr>
                                <w:rFonts w:asciiTheme="majorHAnsi" w:hAnsiTheme="majorHAnsi"/>
                              </w:rPr>
                              <w:t>.</w:t>
                            </w:r>
                          </w:p>
                          <w:p w14:paraId="3F165329" w14:textId="682323CE" w:rsidR="00EB3CA0" w:rsidRDefault="00EB3CA0" w:rsidP="00EB3CA0">
                            <w:proofErr w:type="gramStart"/>
                            <w:r w:rsidRPr="00634AD7">
                              <w:rPr>
                                <w:b/>
                              </w:rPr>
                              <w:t>to</w:t>
                            </w:r>
                            <w:proofErr w:type="gramEnd"/>
                            <w:r w:rsidRPr="00634AD7">
                              <w:rPr>
                                <w:b/>
                              </w:rPr>
                              <w:t xml:space="preserve"> innovate</w:t>
                            </w:r>
                            <w:r>
                              <w:t xml:space="preserve"> over the longer term, as outlined in VCOSS’ </w:t>
                            </w:r>
                            <w:r w:rsidRPr="00177B59">
                              <w:rPr>
                                <w:i/>
                              </w:rPr>
                              <w:t>Communities taking power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1A39" id="Rectangle 47" o:spid="_x0000_s1035" style="position:absolute;margin-left:6.45pt;margin-top:417.4pt;width:425.65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" fillcolor="window" strokecolor="#ed7d31" strokeweight="1pt">
                <v:textbox>
                  <w:txbxContent>
                    <w:p w14:paraId="272182DC" w14:textId="77777777" w:rsidR="00EB3CA0" w:rsidRPr="002F7916" w:rsidRDefault="00EB3CA0" w:rsidP="00EB3CA0">
                      <w:pPr>
                        <w:spacing w:before="0" w:after="0" w:line="240" w:lineRule="auto"/>
                        <w:rPr>
                          <w:rFonts w:asciiTheme="majorHAnsi" w:hAnsiTheme="majorHAnsi"/>
                          <w:b/>
                          <w:color w:val="C55A11"/>
                          <w:sz w:val="28"/>
                          <w:szCs w:val="28"/>
                        </w:rPr>
                      </w:pPr>
                      <w:r w:rsidRPr="002F7916">
                        <w:rPr>
                          <w:rFonts w:asciiTheme="majorHAnsi" w:hAnsiTheme="majorHAnsi"/>
                          <w:b/>
                          <w:color w:val="C55A11"/>
                          <w:sz w:val="28"/>
                          <w:szCs w:val="28"/>
                        </w:rPr>
                        <w:t>Specific actions/implementation detail</w:t>
                      </w:r>
                    </w:p>
                    <w:p w14:paraId="4BA5F069" w14:textId="77777777" w:rsidR="00EB3CA0" w:rsidRPr="002F7916" w:rsidRDefault="00EB3CA0" w:rsidP="00EB3CA0">
                      <w:pPr>
                        <w:spacing w:before="0" w:after="0" w:line="240" w:lineRule="auto"/>
                        <w:rPr>
                          <w:rFonts w:asciiTheme="majorHAnsi" w:hAnsiTheme="majorHAnsi"/>
                        </w:rPr>
                      </w:pPr>
                      <w:r w:rsidRPr="002F7916">
                        <w:rPr>
                          <w:rFonts w:asciiTheme="majorHAnsi" w:hAnsiTheme="majorHAnsi"/>
                        </w:rPr>
                        <w:t xml:space="preserve">The government can provide financial support necessary to sustain a </w:t>
                      </w:r>
                      <w:r w:rsidRPr="002F7916">
                        <w:rPr>
                          <w:rFonts w:asciiTheme="majorHAnsi" w:hAnsiTheme="majorHAnsi"/>
                          <w:b/>
                        </w:rPr>
                        <w:t>‘backbone’ organisation</w:t>
                      </w:r>
                      <w:r w:rsidRPr="002F7916">
                        <w:rPr>
                          <w:rFonts w:asciiTheme="majorHAnsi" w:hAnsiTheme="majorHAnsi"/>
                        </w:rPr>
                        <w:t xml:space="preserve"> for co-ordination, relationship management, co-design with service users and evaluation. Successful place-based partnerships require successful identification of </w:t>
                      </w:r>
                      <w:r w:rsidRPr="002F7916">
                        <w:rPr>
                          <w:rFonts w:asciiTheme="majorHAnsi" w:hAnsiTheme="majorHAnsi"/>
                          <w:b/>
                        </w:rPr>
                        <w:t>local leaders</w:t>
                      </w:r>
                      <w:r w:rsidRPr="002F7916">
                        <w:rPr>
                          <w:rFonts w:asciiTheme="majorHAnsi" w:hAnsiTheme="majorHAnsi"/>
                        </w:rPr>
                        <w:t xml:space="preserve">, including from across the local government, public, business, and community sectors, with the </w:t>
                      </w:r>
                      <w:r w:rsidRPr="002F7916">
                        <w:rPr>
                          <w:rFonts w:asciiTheme="majorHAnsi" w:hAnsiTheme="majorHAnsi"/>
                          <w:b/>
                        </w:rPr>
                        <w:t>flexibility to innovate</w:t>
                      </w:r>
                      <w:r w:rsidRPr="002F7916">
                        <w:rPr>
                          <w:rFonts w:asciiTheme="majorHAnsi" w:hAnsiTheme="majorHAnsi"/>
                        </w:rPr>
                        <w:t xml:space="preserve"> over the longer term, as outlined in VCOSS’ </w:t>
                      </w:r>
                      <w:r w:rsidRPr="002F7916">
                        <w:rPr>
                          <w:rFonts w:asciiTheme="majorHAnsi" w:hAnsiTheme="majorHAnsi"/>
                          <w:i/>
                        </w:rPr>
                        <w:t>Communities taking power</w:t>
                      </w:r>
                      <w:r w:rsidRPr="002F7916">
                        <w:rPr>
                          <w:rFonts w:asciiTheme="majorHAnsi" w:hAnsiTheme="majorHAnsi"/>
                        </w:rPr>
                        <w:t>.</w:t>
                      </w:r>
                    </w:p>
                    <w:p w14:paraId="3F165329" w14:textId="682323CE" w:rsidR="00EB3CA0" w:rsidRDefault="00EB3CA0" w:rsidP="00EB3CA0">
                      <w:r w:rsidRPr="00634AD7">
                        <w:rPr>
                          <w:b/>
                        </w:rPr>
                        <w:t>to innovate</w:t>
                      </w:r>
                      <w:r>
                        <w:t xml:space="preserve"> over the longer term, as outlined in VCOSS’ </w:t>
                      </w:r>
                      <w:r w:rsidRPr="00177B59">
                        <w:rPr>
                          <w:i/>
                        </w:rPr>
                        <w:t>Communities taking power</w:t>
                      </w:r>
                      <w:r>
                        <w:t>.</w:t>
                      </w:r>
                    </w:p>
                  </w:txbxContent>
                </v:textbox>
              </v:rect>
            </w:pict>
          </mc:Fallback>
        </mc:AlternateContent>
      </w:r>
      <w:r w:rsidR="00EB3CA0" w:rsidRPr="00EB3CA0">
        <w:rPr>
          <w:rFonts w:ascii="Calibri" w:eastAsia="Calibri" w:hAnsi="Calibri" w:cs="Times New Roman"/>
          <w:noProof/>
          <w:szCs w:val="22"/>
          <w:lang w:val="en-AU" w:eastAsia="en-AU"/>
        </w:rPr>
        <mc:AlternateContent>
          <mc:Choice Requires="wps">
            <w:drawing>
              <wp:anchor distT="0" distB="0" distL="114300" distR="114300" simplePos="0" relativeHeight="251702272" behindDoc="0" locked="0" layoutInCell="1" allowOverlap="1" wp14:anchorId="190C0B2A" wp14:editId="06D41C06">
                <wp:simplePos x="0" y="0"/>
                <wp:positionH relativeFrom="column">
                  <wp:posOffset>82167</wp:posOffset>
                </wp:positionH>
                <wp:positionV relativeFrom="paragraph">
                  <wp:posOffset>4015812</wp:posOffset>
                </wp:positionV>
                <wp:extent cx="5405755" cy="1209675"/>
                <wp:effectExtent l="0" t="0" r="23495" b="28575"/>
                <wp:wrapNone/>
                <wp:docPr id="6" name="Rectangle 6"/>
                <wp:cNvGraphicFramePr/>
                <a:graphic xmlns:a="http://schemas.openxmlformats.org/drawingml/2006/main">
                  <a:graphicData uri="http://schemas.microsoft.com/office/word/2010/wordprocessingShape">
                    <wps:wsp>
                      <wps:cNvSpPr/>
                      <wps:spPr>
                        <a:xfrm>
                          <a:off x="0" y="0"/>
                          <a:ext cx="5405755" cy="1209675"/>
                        </a:xfrm>
                        <a:prstGeom prst="rect">
                          <a:avLst/>
                        </a:prstGeom>
                        <a:solidFill>
                          <a:sysClr val="window" lastClr="FFFFFF">
                            <a:lumMod val="95000"/>
                          </a:sysClr>
                        </a:solidFill>
                        <a:ln w="12700" cap="flat" cmpd="sng" algn="ctr">
                          <a:solidFill>
                            <a:srgbClr val="A5A5A5">
                              <a:shade val="50000"/>
                            </a:srgbClr>
                          </a:solidFill>
                          <a:prstDash val="solid"/>
                          <a:miter lim="800000"/>
                        </a:ln>
                        <a:effectLst/>
                      </wps:spPr>
                      <wps:txbx>
                        <w:txbxContent>
                          <w:p w14:paraId="5AB3AD48" w14:textId="77777777" w:rsidR="00EB3CA0" w:rsidRPr="00880636" w:rsidRDefault="00EB3CA0" w:rsidP="00EB3CA0">
                            <w:pPr>
                              <w:spacing w:before="0" w:after="0" w:line="240" w:lineRule="auto"/>
                              <w:rPr>
                                <w:rFonts w:asciiTheme="majorHAnsi" w:hAnsiTheme="majorHAnsi"/>
                                <w:b/>
                                <w:color w:val="C55A11"/>
                                <w:sz w:val="28"/>
                                <w:szCs w:val="28"/>
                              </w:rPr>
                            </w:pPr>
                            <w:r w:rsidRPr="00880636">
                              <w:rPr>
                                <w:rFonts w:asciiTheme="majorHAnsi" w:hAnsiTheme="majorHAnsi"/>
                                <w:b/>
                                <w:color w:val="C55A11"/>
                                <w:sz w:val="28"/>
                                <w:szCs w:val="28"/>
                              </w:rPr>
                              <w:t>Case Study: Northern Futures</w:t>
                            </w:r>
                          </w:p>
                          <w:p w14:paraId="3A0B8889" w14:textId="77777777" w:rsidR="00EB3CA0" w:rsidRPr="00880636" w:rsidRDefault="00EB3CA0" w:rsidP="00EB3CA0">
                            <w:pPr>
                              <w:spacing w:before="0" w:after="0" w:line="240" w:lineRule="auto"/>
                              <w:rPr>
                                <w:rFonts w:asciiTheme="majorHAnsi" w:hAnsiTheme="majorHAnsi"/>
                                <w:color w:val="000000" w:themeColor="text1"/>
                              </w:rPr>
                            </w:pPr>
                            <w:r w:rsidRPr="00880636">
                              <w:rPr>
                                <w:rFonts w:asciiTheme="majorHAnsi" w:hAnsiTheme="majorHAnsi"/>
                                <w:color w:val="000000" w:themeColor="text1"/>
                              </w:rPr>
                              <w:t xml:space="preserve">Northern Futures is </w:t>
                            </w:r>
                            <w:r w:rsidRPr="00880636">
                              <w:rPr>
                                <w:rFonts w:asciiTheme="majorHAnsi" w:hAnsiTheme="majorHAnsi"/>
                                <w:b/>
                                <w:color w:val="000000" w:themeColor="text1"/>
                              </w:rPr>
                              <w:t>a partnership between government, business, universal service providers and community services</w:t>
                            </w:r>
                            <w:r w:rsidRPr="00880636">
                              <w:rPr>
                                <w:rFonts w:asciiTheme="majorHAnsi" w:hAnsiTheme="majorHAnsi"/>
                                <w:color w:val="000000" w:themeColor="text1"/>
                              </w:rPr>
                              <w:t xml:space="preserve">, aimed at regenerating Geelong’s northern suburbs by increasing opportunities for education, training and employment. It identifies </w:t>
                            </w:r>
                            <w:r w:rsidRPr="00880636">
                              <w:rPr>
                                <w:rFonts w:asciiTheme="majorHAnsi" w:hAnsiTheme="majorHAnsi"/>
                                <w:b/>
                                <w:color w:val="000000" w:themeColor="text1"/>
                              </w:rPr>
                              <w:t>employment opportunities</w:t>
                            </w:r>
                            <w:r w:rsidRPr="00880636">
                              <w:rPr>
                                <w:rFonts w:asciiTheme="majorHAnsi" w:hAnsiTheme="majorHAnsi"/>
                                <w:color w:val="000000" w:themeColor="text1"/>
                              </w:rPr>
                              <w:t xml:space="preserve"> and </w:t>
                            </w:r>
                            <w:r w:rsidRPr="00880636">
                              <w:rPr>
                                <w:rFonts w:asciiTheme="majorHAnsi" w:hAnsiTheme="majorHAnsi"/>
                                <w:b/>
                                <w:color w:val="000000" w:themeColor="text1"/>
                              </w:rPr>
                              <w:t>shapes education and training programs</w:t>
                            </w:r>
                            <w:r w:rsidRPr="00880636">
                              <w:rPr>
                                <w:rFonts w:asciiTheme="majorHAnsi" w:hAnsiTheme="majorHAnsi"/>
                                <w:color w:val="000000" w:themeColor="text1"/>
                              </w:rPr>
                              <w:t xml:space="preserve"> to meet the needs of the local economy to ensure </w:t>
                            </w:r>
                            <w:r w:rsidRPr="00880636">
                              <w:rPr>
                                <w:rFonts w:asciiTheme="majorHAnsi" w:hAnsiTheme="majorHAnsi"/>
                                <w:b/>
                                <w:color w:val="000000" w:themeColor="text1"/>
                              </w:rPr>
                              <w:t>ongoing long-term employment</w:t>
                            </w:r>
                            <w:r w:rsidRPr="00880636">
                              <w:rPr>
                                <w:rFonts w:asciiTheme="majorHAnsi" w:hAnsiTheme="majorHAnsi"/>
                                <w:color w:val="000000" w:themeColor="text1"/>
                              </w:rPr>
                              <w:t>.</w:t>
                            </w:r>
                          </w:p>
                          <w:p w14:paraId="3274DBC6" w14:textId="08986DA9" w:rsidR="00EB3CA0" w:rsidRPr="00EB3CA0" w:rsidRDefault="00EB3CA0" w:rsidP="00EB3CA0">
                            <w:pPr>
                              <w:rPr>
                                <w:color w:val="000000"/>
                              </w:rPr>
                            </w:pPr>
                            <w:r w:rsidRPr="00EB3CA0">
                              <w:rPr>
                                <w:color w:val="00000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0B2A" id="Rectangle 6" o:spid="_x0000_s1036" style="position:absolute;margin-left:6.45pt;margin-top:316.2pt;width:425.65pt;height:9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" fillcolor="#f2f2f2" strokecolor="#787878" strokeweight="1pt">
                <v:textbox>
                  <w:txbxContent>
                    <w:p w14:paraId="5AB3AD48" w14:textId="77777777" w:rsidR="00EB3CA0" w:rsidRPr="00880636" w:rsidRDefault="00EB3CA0" w:rsidP="00EB3CA0">
                      <w:pPr>
                        <w:spacing w:before="0" w:after="0" w:line="240" w:lineRule="auto"/>
                        <w:rPr>
                          <w:rFonts w:asciiTheme="majorHAnsi" w:hAnsiTheme="majorHAnsi"/>
                          <w:b/>
                          <w:color w:val="C55A11"/>
                          <w:sz w:val="28"/>
                          <w:szCs w:val="28"/>
                        </w:rPr>
                      </w:pPr>
                      <w:r w:rsidRPr="00880636">
                        <w:rPr>
                          <w:rFonts w:asciiTheme="majorHAnsi" w:hAnsiTheme="majorHAnsi"/>
                          <w:b/>
                          <w:color w:val="C55A11"/>
                          <w:sz w:val="28"/>
                          <w:szCs w:val="28"/>
                        </w:rPr>
                        <w:t>Case Study: Northern Futures</w:t>
                      </w:r>
                    </w:p>
                    <w:p w14:paraId="3A0B8889" w14:textId="77777777" w:rsidR="00EB3CA0" w:rsidRPr="00880636" w:rsidRDefault="00EB3CA0" w:rsidP="00EB3CA0">
                      <w:pPr>
                        <w:spacing w:before="0" w:after="0" w:line="240" w:lineRule="auto"/>
                        <w:rPr>
                          <w:rFonts w:asciiTheme="majorHAnsi" w:hAnsiTheme="majorHAnsi"/>
                          <w:color w:val="000000" w:themeColor="text1"/>
                        </w:rPr>
                      </w:pPr>
                      <w:r w:rsidRPr="00880636">
                        <w:rPr>
                          <w:rFonts w:asciiTheme="majorHAnsi" w:hAnsiTheme="majorHAnsi"/>
                          <w:color w:val="000000" w:themeColor="text1"/>
                        </w:rPr>
                        <w:t xml:space="preserve">Northern Futures is </w:t>
                      </w:r>
                      <w:r w:rsidRPr="00880636">
                        <w:rPr>
                          <w:rFonts w:asciiTheme="majorHAnsi" w:hAnsiTheme="majorHAnsi"/>
                          <w:b/>
                          <w:color w:val="000000" w:themeColor="text1"/>
                        </w:rPr>
                        <w:t>a partnership between government, business, universal service providers and community services</w:t>
                      </w:r>
                      <w:r w:rsidRPr="00880636">
                        <w:rPr>
                          <w:rFonts w:asciiTheme="majorHAnsi" w:hAnsiTheme="majorHAnsi"/>
                          <w:color w:val="000000" w:themeColor="text1"/>
                        </w:rPr>
                        <w:t xml:space="preserve">, aimed at regenerating Geelong’s northern suburbs by increasing opportunities for education, training and employment. It identifies </w:t>
                      </w:r>
                      <w:r w:rsidRPr="00880636">
                        <w:rPr>
                          <w:rFonts w:asciiTheme="majorHAnsi" w:hAnsiTheme="majorHAnsi"/>
                          <w:b/>
                          <w:color w:val="000000" w:themeColor="text1"/>
                        </w:rPr>
                        <w:t>employment opportunities</w:t>
                      </w:r>
                      <w:r w:rsidRPr="00880636">
                        <w:rPr>
                          <w:rFonts w:asciiTheme="majorHAnsi" w:hAnsiTheme="majorHAnsi"/>
                          <w:color w:val="000000" w:themeColor="text1"/>
                        </w:rPr>
                        <w:t xml:space="preserve"> and </w:t>
                      </w:r>
                      <w:r w:rsidRPr="00880636">
                        <w:rPr>
                          <w:rFonts w:asciiTheme="majorHAnsi" w:hAnsiTheme="majorHAnsi"/>
                          <w:b/>
                          <w:color w:val="000000" w:themeColor="text1"/>
                        </w:rPr>
                        <w:t>shapes education and training programs</w:t>
                      </w:r>
                      <w:r w:rsidRPr="00880636">
                        <w:rPr>
                          <w:rFonts w:asciiTheme="majorHAnsi" w:hAnsiTheme="majorHAnsi"/>
                          <w:color w:val="000000" w:themeColor="text1"/>
                        </w:rPr>
                        <w:t xml:space="preserve"> to meet the needs of the local economy to ensure </w:t>
                      </w:r>
                      <w:r w:rsidRPr="00880636">
                        <w:rPr>
                          <w:rFonts w:asciiTheme="majorHAnsi" w:hAnsiTheme="majorHAnsi"/>
                          <w:b/>
                          <w:color w:val="000000" w:themeColor="text1"/>
                        </w:rPr>
                        <w:t>ongoing long-term employment</w:t>
                      </w:r>
                      <w:r w:rsidRPr="00880636">
                        <w:rPr>
                          <w:rFonts w:asciiTheme="majorHAnsi" w:hAnsiTheme="majorHAnsi"/>
                          <w:color w:val="000000" w:themeColor="text1"/>
                        </w:rPr>
                        <w:t>.</w:t>
                      </w:r>
                    </w:p>
                    <w:p w14:paraId="3274DBC6" w14:textId="08986DA9" w:rsidR="00EB3CA0" w:rsidRPr="00EB3CA0" w:rsidRDefault="00EB3CA0" w:rsidP="00EB3CA0">
                      <w:pPr>
                        <w:rPr>
                          <w:color w:val="000000"/>
                        </w:rPr>
                      </w:pPr>
                      <w:r w:rsidRPr="00EB3CA0">
                        <w:rPr>
                          <w:color w:val="000000"/>
                          <w:highlight w:val="yellow"/>
                        </w:rPr>
                        <w:t>.</w:t>
                      </w:r>
                    </w:p>
                  </w:txbxContent>
                </v:textbox>
              </v:rect>
            </w:pict>
          </mc:Fallback>
        </mc:AlternateContent>
      </w:r>
      <w:r w:rsidR="00EB3CA0" w:rsidRPr="00EB3CA0">
        <w:rPr>
          <w:rFonts w:ascii="Calibri" w:eastAsia="Calibri" w:hAnsi="Calibri" w:cs="Times New Roman"/>
          <w:noProof/>
          <w:szCs w:val="22"/>
          <w:lang w:val="en-AU" w:eastAsia="en-AU"/>
        </w:rPr>
        <mc:AlternateContent>
          <mc:Choice Requires="wps">
            <w:drawing>
              <wp:anchor distT="0" distB="0" distL="114300" distR="114300" simplePos="0" relativeHeight="251700224" behindDoc="0" locked="0" layoutInCell="1" allowOverlap="1" wp14:anchorId="085C4FB2" wp14:editId="6CA00F65">
                <wp:simplePos x="0" y="0"/>
                <wp:positionH relativeFrom="column">
                  <wp:posOffset>82167</wp:posOffset>
                </wp:positionH>
                <wp:positionV relativeFrom="paragraph">
                  <wp:posOffset>1522778</wp:posOffset>
                </wp:positionV>
                <wp:extent cx="5406246" cy="2400300"/>
                <wp:effectExtent l="0" t="0" r="23495" b="19050"/>
                <wp:wrapNone/>
                <wp:docPr id="48" name="Rectangle 48"/>
                <wp:cNvGraphicFramePr/>
                <a:graphic xmlns:a="http://schemas.openxmlformats.org/drawingml/2006/main">
                  <a:graphicData uri="http://schemas.microsoft.com/office/word/2010/wordprocessingShape">
                    <wps:wsp>
                      <wps:cNvSpPr/>
                      <wps:spPr>
                        <a:xfrm>
                          <a:off x="0" y="0"/>
                          <a:ext cx="5406246" cy="2400300"/>
                        </a:xfrm>
                        <a:prstGeom prst="rect">
                          <a:avLst/>
                        </a:prstGeom>
                        <a:solidFill>
                          <a:srgbClr val="ED7D31">
                            <a:lumMod val="40000"/>
                            <a:lumOff val="60000"/>
                          </a:srgbClr>
                        </a:solidFill>
                        <a:ln w="12700" cap="flat" cmpd="sng" algn="ctr">
                          <a:solidFill>
                            <a:srgbClr val="ED7D31">
                              <a:shade val="50000"/>
                            </a:srgbClr>
                          </a:solidFill>
                          <a:prstDash val="solid"/>
                          <a:miter lim="800000"/>
                        </a:ln>
                        <a:effectLst/>
                      </wps:spPr>
                      <wps:txbx>
                        <w:txbxContent>
                          <w:p w14:paraId="4820064F" w14:textId="77777777" w:rsidR="00EB3CA0" w:rsidRPr="005C6157" w:rsidRDefault="00EB3CA0" w:rsidP="00EB3CA0">
                            <w:pPr>
                              <w:spacing w:before="0" w:after="0" w:line="240" w:lineRule="auto"/>
                              <w:rPr>
                                <w:b/>
                                <w:color w:val="C55A11"/>
                                <w:sz w:val="28"/>
                                <w:szCs w:val="28"/>
                              </w:rPr>
                            </w:pPr>
                            <w:r w:rsidRPr="005C6157">
                              <w:rPr>
                                <w:b/>
                                <w:color w:val="C55A11"/>
                                <w:sz w:val="28"/>
                                <w:szCs w:val="28"/>
                              </w:rPr>
                              <w:t>Summary of problem/opportunity</w:t>
                            </w:r>
                          </w:p>
                          <w:p w14:paraId="48534D3B" w14:textId="77777777" w:rsidR="00EB3CA0" w:rsidRPr="00880636" w:rsidRDefault="00EB3CA0" w:rsidP="00EB3CA0">
                            <w:pPr>
                              <w:pStyle w:val="ListParagraph"/>
                              <w:numPr>
                                <w:ilvl w:val="0"/>
                                <w:numId w:val="19"/>
                              </w:numPr>
                              <w:spacing w:before="0" w:after="0" w:line="240" w:lineRule="auto"/>
                              <w:ind w:left="284" w:hanging="284"/>
                              <w:rPr>
                                <w:rFonts w:asciiTheme="majorHAnsi" w:hAnsiTheme="majorHAnsi"/>
                                <w:color w:val="000000" w:themeColor="text1"/>
                              </w:rPr>
                            </w:pPr>
                            <w:r w:rsidRPr="00EB3CA0">
                              <w:rPr>
                                <w:rFonts w:asciiTheme="majorHAnsi" w:hAnsiTheme="majorHAnsi"/>
                                <w:color w:val="000000"/>
                              </w:rPr>
                              <w:t xml:space="preserve">Unemployment is </w:t>
                            </w:r>
                            <w:r w:rsidRPr="00EB3CA0">
                              <w:rPr>
                                <w:rFonts w:asciiTheme="majorHAnsi" w:hAnsiTheme="majorHAnsi"/>
                                <w:b/>
                                <w:color w:val="000000"/>
                              </w:rPr>
                              <w:t>geographically concentrated</w:t>
                            </w:r>
                            <w:r w:rsidRPr="00EB3CA0">
                              <w:rPr>
                                <w:rFonts w:asciiTheme="majorHAnsi" w:hAnsiTheme="majorHAnsi"/>
                                <w:color w:val="000000"/>
                              </w:rPr>
                              <w:t xml:space="preserve"> – </w:t>
                            </w:r>
                            <w:r w:rsidRPr="00880636">
                              <w:rPr>
                                <w:rFonts w:asciiTheme="majorHAnsi" w:hAnsiTheme="majorHAnsi"/>
                                <w:color w:val="000000" w:themeColor="text1"/>
                              </w:rPr>
                              <w:t xml:space="preserve">just 11 Victorian postcodes (1.6% of total) account for 13.7% of the most disadvantaged communities, as revealed in </w:t>
                            </w:r>
                            <w:r w:rsidRPr="00880636">
                              <w:rPr>
                                <w:rFonts w:asciiTheme="majorHAnsi" w:hAnsiTheme="majorHAnsi"/>
                                <w:i/>
                                <w:color w:val="000000" w:themeColor="text1"/>
                              </w:rPr>
                              <w:t>Dropping of the Edge 2015</w:t>
                            </w:r>
                            <w:r w:rsidRPr="00880636">
                              <w:rPr>
                                <w:rFonts w:asciiTheme="majorHAnsi" w:hAnsiTheme="majorHAnsi"/>
                                <w:color w:val="000000" w:themeColor="text1"/>
                              </w:rPr>
                              <w:t>.</w:t>
                            </w:r>
                          </w:p>
                          <w:p w14:paraId="5B3F77A6" w14:textId="050FC05C" w:rsidR="00EB3CA0" w:rsidRPr="00EB3CA0" w:rsidRDefault="00EB3CA0" w:rsidP="00EF77C6">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b/>
                                <w:color w:val="000000"/>
                              </w:rPr>
                              <w:t>Local knowledge and networks</w:t>
                            </w:r>
                            <w:r w:rsidRPr="00EB3CA0">
                              <w:rPr>
                                <w:rFonts w:asciiTheme="majorHAnsi" w:hAnsiTheme="majorHAnsi"/>
                                <w:color w:val="000000"/>
                              </w:rPr>
                              <w:t xml:space="preserve"> can identify employment opportunities, barriers and linkages not visible to more distant, ‘</w:t>
                            </w:r>
                            <w:proofErr w:type="spellStart"/>
                            <w:r w:rsidRPr="00EB3CA0">
                              <w:rPr>
                                <w:rFonts w:asciiTheme="majorHAnsi" w:hAnsiTheme="majorHAnsi"/>
                                <w:color w:val="000000"/>
                              </w:rPr>
                              <w:t>siloed</w:t>
                            </w:r>
                            <w:proofErr w:type="spellEnd"/>
                            <w:r w:rsidRPr="00EB3CA0">
                              <w:rPr>
                                <w:rFonts w:asciiTheme="majorHAnsi" w:hAnsiTheme="majorHAnsi"/>
                                <w:color w:val="000000"/>
                              </w:rPr>
                              <w:t>’ agencies</w:t>
                            </w:r>
                          </w:p>
                          <w:p w14:paraId="2CDE1451" w14:textId="77777777"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Local </w:t>
                            </w:r>
                            <w:r w:rsidRPr="00EB3CA0">
                              <w:rPr>
                                <w:rFonts w:asciiTheme="majorHAnsi" w:hAnsiTheme="majorHAnsi"/>
                                <w:b/>
                                <w:color w:val="000000"/>
                              </w:rPr>
                              <w:t>co-design</w:t>
                            </w:r>
                            <w:r w:rsidRPr="00EB3CA0">
                              <w:rPr>
                                <w:rFonts w:asciiTheme="majorHAnsi" w:hAnsiTheme="majorHAnsi"/>
                                <w:color w:val="000000"/>
                              </w:rPr>
                              <w:t xml:space="preserve"> can produce tailored local employment pathways and course delivery responsive to local business needs and conditions</w:t>
                            </w:r>
                          </w:p>
                          <w:p w14:paraId="5EBE2850" w14:textId="1F5AEA24"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Collaborative problem-solving can reduce service fragmentation by producing </w:t>
                            </w:r>
                            <w:r w:rsidRPr="00EB3CA0">
                              <w:rPr>
                                <w:rFonts w:asciiTheme="majorHAnsi" w:hAnsiTheme="majorHAnsi"/>
                                <w:b/>
                                <w:color w:val="000000"/>
                              </w:rPr>
                              <w:t>tailored wrap-around services</w:t>
                            </w:r>
                            <w:r w:rsidRPr="00EB3CA0">
                              <w:rPr>
                                <w:rFonts w:asciiTheme="majorHAnsi" w:hAnsiTheme="majorHAnsi"/>
                                <w:color w:val="000000"/>
                              </w:rPr>
                              <w:t xml:space="preserve"> that create and sustain </w:t>
                            </w:r>
                            <w:r>
                              <w:rPr>
                                <w:rFonts w:asciiTheme="majorHAnsi" w:hAnsiTheme="majorHAnsi"/>
                                <w:color w:val="000000"/>
                              </w:rPr>
                              <w:t>employment, for instance, by co</w:t>
                            </w:r>
                            <w:r w:rsidRPr="00EB3CA0">
                              <w:rPr>
                                <w:rFonts w:asciiTheme="majorHAnsi" w:hAnsiTheme="majorHAnsi"/>
                                <w:color w:val="000000"/>
                              </w:rPr>
                              <w:t>ordinating employment, training, childcare and financial assistance.</w:t>
                            </w:r>
                          </w:p>
                          <w:p w14:paraId="401D6A71" w14:textId="77777777"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Local leaders can </w:t>
                            </w:r>
                            <w:r w:rsidRPr="00EB3CA0">
                              <w:rPr>
                                <w:rFonts w:asciiTheme="majorHAnsi" w:hAnsiTheme="majorHAnsi"/>
                                <w:b/>
                                <w:color w:val="000000"/>
                              </w:rPr>
                              <w:t>marshal and align existing local resources</w:t>
                            </w:r>
                            <w:r w:rsidRPr="00EB3CA0">
                              <w:rPr>
                                <w:rFonts w:asciiTheme="majorHAnsi" w:hAnsiTheme="majorHAnsi"/>
                                <w:color w:val="000000"/>
                              </w:rPr>
                              <w:t xml:space="preserve"> across government, business, philanthropic and non-government sectors.</w:t>
                            </w:r>
                          </w:p>
                          <w:p w14:paraId="438941AC" w14:textId="77777777" w:rsidR="00EB3CA0" w:rsidRPr="00EB3CA0" w:rsidRDefault="00EB3CA0" w:rsidP="00EB3CA0">
                            <w:pPr>
                              <w:spacing w:before="0" w:after="0" w:line="240" w:lineRule="auto"/>
                              <w:rPr>
                                <w:rFonts w:asciiTheme="majorHAnsi" w:hAnsiTheme="majorHAns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4FB2" id="Rectangle 48" o:spid="_x0000_s1037" style="position:absolute;margin-left:6.45pt;margin-top:119.9pt;width:425.7pt;height: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" fillcolor="#f8cbad" strokecolor="#ae5a21" strokeweight="1pt">
                <v:textbox>
                  <w:txbxContent>
                    <w:p w14:paraId="4820064F" w14:textId="77777777" w:rsidR="00EB3CA0" w:rsidRPr="005C6157" w:rsidRDefault="00EB3CA0" w:rsidP="00EB3CA0">
                      <w:pPr>
                        <w:spacing w:before="0" w:after="0" w:line="240" w:lineRule="auto"/>
                        <w:rPr>
                          <w:b/>
                          <w:color w:val="C55A11"/>
                          <w:sz w:val="28"/>
                          <w:szCs w:val="28"/>
                        </w:rPr>
                      </w:pPr>
                      <w:r w:rsidRPr="005C6157">
                        <w:rPr>
                          <w:b/>
                          <w:color w:val="C55A11"/>
                          <w:sz w:val="28"/>
                          <w:szCs w:val="28"/>
                        </w:rPr>
                        <w:t>Summary of problem/opportunity</w:t>
                      </w:r>
                    </w:p>
                    <w:p w14:paraId="48534D3B" w14:textId="77777777" w:rsidR="00EB3CA0" w:rsidRPr="00880636" w:rsidRDefault="00EB3CA0" w:rsidP="00EB3CA0">
                      <w:pPr>
                        <w:pStyle w:val="ListParagraph"/>
                        <w:numPr>
                          <w:ilvl w:val="0"/>
                          <w:numId w:val="19"/>
                        </w:numPr>
                        <w:spacing w:before="0" w:after="0" w:line="240" w:lineRule="auto"/>
                        <w:ind w:left="284" w:hanging="284"/>
                        <w:rPr>
                          <w:rFonts w:asciiTheme="majorHAnsi" w:hAnsiTheme="majorHAnsi"/>
                          <w:color w:val="000000" w:themeColor="text1"/>
                        </w:rPr>
                      </w:pPr>
                      <w:r w:rsidRPr="00EB3CA0">
                        <w:rPr>
                          <w:rFonts w:asciiTheme="majorHAnsi" w:hAnsiTheme="majorHAnsi"/>
                          <w:color w:val="000000"/>
                        </w:rPr>
                        <w:t xml:space="preserve">Unemployment is </w:t>
                      </w:r>
                      <w:r w:rsidRPr="00EB3CA0">
                        <w:rPr>
                          <w:rFonts w:asciiTheme="majorHAnsi" w:hAnsiTheme="majorHAnsi"/>
                          <w:b/>
                          <w:color w:val="000000"/>
                        </w:rPr>
                        <w:t>geographically concentrated</w:t>
                      </w:r>
                      <w:r w:rsidRPr="00EB3CA0">
                        <w:rPr>
                          <w:rFonts w:asciiTheme="majorHAnsi" w:hAnsiTheme="majorHAnsi"/>
                          <w:color w:val="000000"/>
                        </w:rPr>
                        <w:t xml:space="preserve"> – </w:t>
                      </w:r>
                      <w:r w:rsidRPr="00880636">
                        <w:rPr>
                          <w:rFonts w:asciiTheme="majorHAnsi" w:hAnsiTheme="majorHAnsi"/>
                          <w:color w:val="000000" w:themeColor="text1"/>
                        </w:rPr>
                        <w:t xml:space="preserve">just 11 Victorian postcodes (1.6% of total) account for 13.7% of the most disadvantaged communities, as revealed in </w:t>
                      </w:r>
                      <w:r w:rsidRPr="00880636">
                        <w:rPr>
                          <w:rFonts w:asciiTheme="majorHAnsi" w:hAnsiTheme="majorHAnsi"/>
                          <w:i/>
                          <w:color w:val="000000" w:themeColor="text1"/>
                        </w:rPr>
                        <w:t>Dropping of the Edge 2015</w:t>
                      </w:r>
                      <w:r w:rsidRPr="00880636">
                        <w:rPr>
                          <w:rFonts w:asciiTheme="majorHAnsi" w:hAnsiTheme="majorHAnsi"/>
                          <w:color w:val="000000" w:themeColor="text1"/>
                        </w:rPr>
                        <w:t>.</w:t>
                      </w:r>
                    </w:p>
                    <w:p w14:paraId="5B3F77A6" w14:textId="050FC05C" w:rsidR="00EB3CA0" w:rsidRPr="00EB3CA0" w:rsidRDefault="00EB3CA0" w:rsidP="00EF77C6">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b/>
                          <w:color w:val="000000"/>
                        </w:rPr>
                        <w:t>Local knowledge and networks</w:t>
                      </w:r>
                      <w:r w:rsidRPr="00EB3CA0">
                        <w:rPr>
                          <w:rFonts w:asciiTheme="majorHAnsi" w:hAnsiTheme="majorHAnsi"/>
                          <w:color w:val="000000"/>
                        </w:rPr>
                        <w:t xml:space="preserve"> can identify employment opportunities, barriers and linkages not visible to more distant, ‘siloed’ agencies</w:t>
                      </w:r>
                    </w:p>
                    <w:p w14:paraId="2CDE1451" w14:textId="77777777"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Local </w:t>
                      </w:r>
                      <w:r w:rsidRPr="00EB3CA0">
                        <w:rPr>
                          <w:rFonts w:asciiTheme="majorHAnsi" w:hAnsiTheme="majorHAnsi"/>
                          <w:b/>
                          <w:color w:val="000000"/>
                        </w:rPr>
                        <w:t>co-design</w:t>
                      </w:r>
                      <w:r w:rsidRPr="00EB3CA0">
                        <w:rPr>
                          <w:rFonts w:asciiTheme="majorHAnsi" w:hAnsiTheme="majorHAnsi"/>
                          <w:color w:val="000000"/>
                        </w:rPr>
                        <w:t xml:space="preserve"> can produce tailored local employment pathways and course delivery responsive to local business needs and conditions</w:t>
                      </w:r>
                    </w:p>
                    <w:p w14:paraId="5EBE2850" w14:textId="1F5AEA24"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Collaborative problem-solving can reduce service fragmentation by producing </w:t>
                      </w:r>
                      <w:r w:rsidRPr="00EB3CA0">
                        <w:rPr>
                          <w:rFonts w:asciiTheme="majorHAnsi" w:hAnsiTheme="majorHAnsi"/>
                          <w:b/>
                          <w:color w:val="000000"/>
                        </w:rPr>
                        <w:t>tailored wrap-around services</w:t>
                      </w:r>
                      <w:r w:rsidRPr="00EB3CA0">
                        <w:rPr>
                          <w:rFonts w:asciiTheme="majorHAnsi" w:hAnsiTheme="majorHAnsi"/>
                          <w:color w:val="000000"/>
                        </w:rPr>
                        <w:t xml:space="preserve"> that create and sustain </w:t>
                      </w:r>
                      <w:r>
                        <w:rPr>
                          <w:rFonts w:asciiTheme="majorHAnsi" w:hAnsiTheme="majorHAnsi"/>
                          <w:color w:val="000000"/>
                        </w:rPr>
                        <w:t>employment, for instance, by co</w:t>
                      </w:r>
                      <w:r w:rsidRPr="00EB3CA0">
                        <w:rPr>
                          <w:rFonts w:asciiTheme="majorHAnsi" w:hAnsiTheme="majorHAnsi"/>
                          <w:color w:val="000000"/>
                        </w:rPr>
                        <w:t>ordinating employment, training, childcare and financial assistance.</w:t>
                      </w:r>
                    </w:p>
                    <w:p w14:paraId="401D6A71" w14:textId="77777777" w:rsidR="00EB3CA0" w:rsidRPr="00EB3CA0" w:rsidRDefault="00EB3CA0" w:rsidP="00EB3CA0">
                      <w:pPr>
                        <w:pStyle w:val="ListParagraph"/>
                        <w:numPr>
                          <w:ilvl w:val="0"/>
                          <w:numId w:val="19"/>
                        </w:numPr>
                        <w:spacing w:before="0" w:after="0" w:line="240" w:lineRule="auto"/>
                        <w:ind w:left="284" w:hanging="284"/>
                        <w:rPr>
                          <w:rFonts w:asciiTheme="majorHAnsi" w:hAnsiTheme="majorHAnsi"/>
                          <w:color w:val="000000"/>
                        </w:rPr>
                      </w:pPr>
                      <w:r w:rsidRPr="00EB3CA0">
                        <w:rPr>
                          <w:rFonts w:asciiTheme="majorHAnsi" w:hAnsiTheme="majorHAnsi"/>
                          <w:color w:val="000000"/>
                        </w:rPr>
                        <w:t xml:space="preserve">Local leaders can </w:t>
                      </w:r>
                      <w:r w:rsidRPr="00EB3CA0">
                        <w:rPr>
                          <w:rFonts w:asciiTheme="majorHAnsi" w:hAnsiTheme="majorHAnsi"/>
                          <w:b/>
                          <w:color w:val="000000"/>
                        </w:rPr>
                        <w:t>marshal and align existing local resources</w:t>
                      </w:r>
                      <w:r w:rsidRPr="00EB3CA0">
                        <w:rPr>
                          <w:rFonts w:asciiTheme="majorHAnsi" w:hAnsiTheme="majorHAnsi"/>
                          <w:color w:val="000000"/>
                        </w:rPr>
                        <w:t xml:space="preserve"> across government, business, philanthropic and non-government sectors.</w:t>
                      </w:r>
                    </w:p>
                    <w:p w14:paraId="438941AC" w14:textId="77777777" w:rsidR="00EB3CA0" w:rsidRPr="00EB3CA0" w:rsidRDefault="00EB3CA0" w:rsidP="00EB3CA0">
                      <w:pPr>
                        <w:spacing w:before="0" w:after="0" w:line="240" w:lineRule="auto"/>
                        <w:rPr>
                          <w:rFonts w:asciiTheme="majorHAnsi" w:hAnsiTheme="majorHAnsi"/>
                          <w:color w:val="000000"/>
                        </w:rPr>
                      </w:pPr>
                    </w:p>
                  </w:txbxContent>
                </v:textbox>
              </v:rect>
            </w:pict>
          </mc:Fallback>
        </mc:AlternateContent>
      </w:r>
      <w:r w:rsidR="00EB3CA0" w:rsidRPr="00EB3CA0">
        <w:rPr>
          <w:rFonts w:ascii="Calibri" w:eastAsia="Calibri" w:hAnsi="Calibri" w:cs="Times New Roman"/>
          <w:noProof/>
          <w:szCs w:val="22"/>
          <w:lang w:val="en-AU" w:eastAsia="en-AU"/>
        </w:rPr>
        <mc:AlternateContent>
          <mc:Choice Requires="wps">
            <w:drawing>
              <wp:anchor distT="0" distB="0" distL="114300" distR="114300" simplePos="0" relativeHeight="251699200" behindDoc="0" locked="0" layoutInCell="1" allowOverlap="1" wp14:anchorId="76733482" wp14:editId="3CB25B62">
                <wp:simplePos x="0" y="0"/>
                <wp:positionH relativeFrom="column">
                  <wp:posOffset>1123950</wp:posOffset>
                </wp:positionH>
                <wp:positionV relativeFrom="paragraph">
                  <wp:posOffset>609600</wp:posOffset>
                </wp:positionV>
                <wp:extent cx="4362450" cy="8096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4362450"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A94E69" w14:textId="77777777" w:rsidR="00EB3CA0" w:rsidRPr="00EB3CA0" w:rsidRDefault="00EB3CA0" w:rsidP="00EB3CA0">
                            <w:pPr>
                              <w:spacing w:before="0" w:after="0" w:line="240" w:lineRule="auto"/>
                              <w:rPr>
                                <w:rFonts w:asciiTheme="majorHAnsi" w:hAnsiTheme="majorHAnsi"/>
                                <w:b/>
                                <w:color w:val="808080"/>
                              </w:rPr>
                            </w:pPr>
                            <w:r w:rsidRPr="00EB3CA0">
                              <w:rPr>
                                <w:rFonts w:asciiTheme="majorHAnsi" w:hAnsiTheme="majorHAnsi"/>
                                <w:b/>
                                <w:color w:val="808080"/>
                              </w:rPr>
                              <w:t>Reform directions addressed:</w:t>
                            </w:r>
                          </w:p>
                          <w:p w14:paraId="1131CD57"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1.1 Targeted support schemes for relatively poorly performing groups</w:t>
                            </w:r>
                          </w:p>
                          <w:p w14:paraId="3E9F491D"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1.2 Improved coordination between various government services</w:t>
                            </w:r>
                          </w:p>
                          <w:p w14:paraId="7FC4B473"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1.3 Improvement to the training and education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3482" id="Rectangle 49" o:spid="_x0000_s1038" style="position:absolute;margin-left:88.5pt;margin-top:48pt;width:343.5pt;height:6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" fillcolor="window" strokecolor="windowText" strokeweight="1pt">
                <v:textbox>
                  <w:txbxContent>
                    <w:p w14:paraId="03A94E69" w14:textId="77777777" w:rsidR="00EB3CA0" w:rsidRPr="00EB3CA0" w:rsidRDefault="00EB3CA0" w:rsidP="00EB3CA0">
                      <w:pPr>
                        <w:spacing w:before="0" w:after="0" w:line="240" w:lineRule="auto"/>
                        <w:rPr>
                          <w:rFonts w:asciiTheme="majorHAnsi" w:hAnsiTheme="majorHAnsi"/>
                          <w:b/>
                          <w:color w:val="808080"/>
                        </w:rPr>
                      </w:pPr>
                      <w:r w:rsidRPr="00EB3CA0">
                        <w:rPr>
                          <w:rFonts w:asciiTheme="majorHAnsi" w:hAnsiTheme="majorHAnsi"/>
                          <w:b/>
                          <w:color w:val="808080"/>
                        </w:rPr>
                        <w:t>Reform directions addressed:</w:t>
                      </w:r>
                    </w:p>
                    <w:p w14:paraId="1131CD57"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1.1 Targeted support schemes for relatively poorly performing groups</w:t>
                      </w:r>
                    </w:p>
                    <w:p w14:paraId="3E9F491D"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1.2 Improved coordination between various government services</w:t>
                      </w:r>
                    </w:p>
                    <w:p w14:paraId="7FC4B473" w14:textId="77777777" w:rsidR="00EB3CA0" w:rsidRPr="00EB3CA0" w:rsidRDefault="00EB3CA0" w:rsidP="00EB3CA0">
                      <w:pPr>
                        <w:spacing w:before="0" w:after="0" w:line="240" w:lineRule="auto"/>
                        <w:rPr>
                          <w:rFonts w:asciiTheme="majorHAnsi" w:hAnsiTheme="majorHAnsi"/>
                        </w:rPr>
                      </w:pPr>
                      <w:r w:rsidRPr="00EB3CA0">
                        <w:rPr>
                          <w:rFonts w:asciiTheme="majorHAnsi" w:hAnsiTheme="majorHAnsi"/>
                        </w:rPr>
                        <w:t>1.3 Improvement to the training and education system</w:t>
                      </w:r>
                    </w:p>
                  </w:txbxContent>
                </v:textbox>
              </v:rect>
            </w:pict>
          </mc:Fallback>
        </mc:AlternateContent>
      </w:r>
      <w:r w:rsidR="00EB3CA0" w:rsidRPr="00EB3CA0">
        <w:rPr>
          <w:rFonts w:ascii="Calibri" w:eastAsia="Calibri" w:hAnsi="Calibri" w:cs="Times New Roman"/>
          <w:noProof/>
          <w:szCs w:val="22"/>
          <w:lang w:val="en-AU" w:eastAsia="en-AU"/>
        </w:rPr>
        <w:drawing>
          <wp:anchor distT="0" distB="0" distL="114300" distR="114300" simplePos="0" relativeHeight="251704320" behindDoc="0" locked="0" layoutInCell="1" allowOverlap="1" wp14:anchorId="216897B2" wp14:editId="291A097B">
            <wp:simplePos x="0" y="0"/>
            <wp:positionH relativeFrom="column">
              <wp:posOffset>-364490</wp:posOffset>
            </wp:positionH>
            <wp:positionV relativeFrom="paragraph">
              <wp:posOffset>-19050</wp:posOffset>
            </wp:positionV>
            <wp:extent cx="1438275" cy="1438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p>
    <w:p w14:paraId="2509896C" w14:textId="77777777" w:rsidR="00436A5E" w:rsidRDefault="00436A5E" w:rsidP="000016EF">
      <w:pPr>
        <w:sectPr w:rsidR="00436A5E" w:rsidSect="00436A5E">
          <w:pgSz w:w="16840" w:h="11900" w:orient="landscape"/>
          <w:pgMar w:top="1134" w:right="1985" w:bottom="1134" w:left="1134" w:header="709" w:footer="391" w:gutter="0"/>
          <w:pgNumType w:start="1"/>
          <w:cols w:space="708"/>
          <w:docGrid w:linePitch="360"/>
        </w:sectPr>
      </w:pPr>
    </w:p>
    <w:p w14:paraId="211E91B8" w14:textId="24BC9C32" w:rsidR="007B3C9D" w:rsidRDefault="00436A5E" w:rsidP="00436A5E">
      <w:pPr>
        <w:pStyle w:val="Heading2"/>
      </w:pPr>
      <w:bookmarkStart w:id="7" w:name="_Toc489976521"/>
      <w:r>
        <w:t>VET training package</w:t>
      </w:r>
      <w:r w:rsidR="007B3C9D">
        <w:t xml:space="preserve"> reform</w:t>
      </w:r>
      <w:bookmarkEnd w:id="7"/>
    </w:p>
    <w:p w14:paraId="629FF653" w14:textId="47463A40" w:rsidR="00900760" w:rsidRPr="00900760" w:rsidRDefault="00900760" w:rsidP="00900760">
      <w:pPr>
        <w:pStyle w:val="Boxtext"/>
        <w:rPr>
          <w:b/>
        </w:rPr>
      </w:pPr>
      <w:r w:rsidRPr="00900760">
        <w:rPr>
          <w:b/>
        </w:rPr>
        <w:t>Recommendation</w:t>
      </w:r>
    </w:p>
    <w:p w14:paraId="2DB9AD9D" w14:textId="1BDA15BD" w:rsidR="00900760" w:rsidRPr="00900760" w:rsidRDefault="00900760" w:rsidP="00900760">
      <w:pPr>
        <w:pStyle w:val="Boxtext"/>
      </w:pPr>
      <w:r>
        <w:t>The Victorian Government should advocate for an urgent review of the Community Services Training Package to ensure qualifications are fit-for-purpose</w:t>
      </w:r>
    </w:p>
    <w:p w14:paraId="2CC90D65" w14:textId="250FEE5B" w:rsidR="007B3C9D" w:rsidRDefault="00436A5E" w:rsidP="007B3C9D">
      <w:r>
        <w:t>Employers in the social services i</w:t>
      </w:r>
      <w:r w:rsidR="007B3C9D">
        <w:t>ndustries consistently indicate to</w:t>
      </w:r>
      <w:r>
        <w:t xml:space="preserve"> us that there are broad values-</w:t>
      </w:r>
      <w:r w:rsidR="007B3C9D">
        <w:t>based capabilities required by the workforce</w:t>
      </w:r>
      <w:r>
        <w:t>, especially in a new funding environment presented by</w:t>
      </w:r>
      <w:r w:rsidR="007B3C9D">
        <w:t xml:space="preserve"> the implementation of the NDIS and related consumer directed service reforms. These broad capabilities are</w:t>
      </w:r>
      <w:r w:rsidR="00785F59">
        <w:t xml:space="preserve"> required for individual workers </w:t>
      </w:r>
      <w:r w:rsidR="007B3C9D">
        <w:t>to move laterally</w:t>
      </w:r>
      <w:r>
        <w:t>,</w:t>
      </w:r>
      <w:r w:rsidR="007B3C9D">
        <w:t xml:space="preserve"> </w:t>
      </w:r>
      <w:r>
        <w:t>especially in regional areas</w:t>
      </w:r>
      <w:r w:rsidR="007B3C9D">
        <w:t xml:space="preserve">, </w:t>
      </w:r>
      <w:r>
        <w:t>so as to pursue meaningful careers in the sector over their life course.</w:t>
      </w:r>
    </w:p>
    <w:p w14:paraId="3813B575" w14:textId="7A6BF162" w:rsidR="007B3C9D" w:rsidRDefault="007B3C9D" w:rsidP="007B3C9D">
      <w:r>
        <w:t xml:space="preserve">University of Sydney modelling has indicated that while there is a strong “vocational narrative, </w:t>
      </w:r>
      <w:proofErr w:type="spellStart"/>
      <w:r>
        <w:t>centred</w:t>
      </w:r>
      <w:proofErr w:type="spellEnd"/>
      <w:r>
        <w:t xml:space="preserve"> on the notion of care”, that </w:t>
      </w:r>
      <w:proofErr w:type="spellStart"/>
      <w:r>
        <w:t>characterises</w:t>
      </w:r>
      <w:proofErr w:type="spellEnd"/>
      <w:r>
        <w:t xml:space="preserve"> b</w:t>
      </w:r>
      <w:r w:rsidR="00436A5E">
        <w:t>oth high-</w:t>
      </w:r>
      <w:r>
        <w:t>skill and entry level work in the sector, ironically there is also a high level of occupational stasis</w:t>
      </w:r>
      <w:r w:rsidRPr="002846DC">
        <w:rPr>
          <w:vertAlign w:val="superscript"/>
        </w:rPr>
        <w:footnoteReference w:id="7"/>
      </w:r>
      <w:r>
        <w:t>. This indicates that the current suite of programs is not enabling movement across social services industries in a way that the economy requires. VCOSS recommends that the publicly funded VET courses available in the sector be reviewed to address the lack of broad based “capabilities” in the current offerings that would meet the needs of the industry.</w:t>
      </w:r>
    </w:p>
    <w:p w14:paraId="67251435" w14:textId="56E08D44" w:rsidR="007B3C9D" w:rsidRDefault="00436A5E" w:rsidP="00436A5E">
      <w:pPr>
        <w:pStyle w:val="Heading2"/>
      </w:pPr>
      <w:bookmarkStart w:id="8" w:name="_Toc489976522"/>
      <w:r>
        <w:t xml:space="preserve">Harnessing </w:t>
      </w:r>
      <w:r w:rsidR="007B3C9D">
        <w:t>information and communication technology</w:t>
      </w:r>
      <w:bookmarkEnd w:id="8"/>
    </w:p>
    <w:p w14:paraId="1E1C72E9" w14:textId="416AE6C0" w:rsidR="00900760" w:rsidRPr="00900760" w:rsidRDefault="00900760" w:rsidP="00900760">
      <w:pPr>
        <w:pStyle w:val="Boxtext"/>
        <w:rPr>
          <w:b/>
        </w:rPr>
      </w:pPr>
      <w:r w:rsidRPr="00900760">
        <w:rPr>
          <w:b/>
        </w:rPr>
        <w:t>Recommendation</w:t>
      </w:r>
    </w:p>
    <w:p w14:paraId="44711622" w14:textId="1F5C754B" w:rsidR="00900760" w:rsidRPr="00900760" w:rsidRDefault="00436A5E" w:rsidP="00900760">
      <w:pPr>
        <w:pStyle w:val="Boxtext"/>
      </w:pPr>
      <w:r>
        <w:t>The Victorian Government should w</w:t>
      </w:r>
      <w:r w:rsidR="00900760">
        <w:t>ork with the community sector to develop a structured ICT development strategy to enhance productivity and reduce administrative costs</w:t>
      </w:r>
    </w:p>
    <w:p w14:paraId="148512C4" w14:textId="77777777" w:rsidR="0045288F" w:rsidRDefault="007B3C9D" w:rsidP="007B3C9D">
      <w:r>
        <w:t xml:space="preserve">Improvements in information and communication technology will assist community services to better support people by being able to match their needs with appropriate services, to collect client information once and share it appropriately, support a mobile and flexible workforce (including volunteers). </w:t>
      </w:r>
    </w:p>
    <w:p w14:paraId="502DB70E" w14:textId="2FAF9E25" w:rsidR="0045288F" w:rsidRDefault="007B3C9D" w:rsidP="007B3C9D">
      <w:r>
        <w:t>Currently, the systems used by community service agencies to collect, report and</w:t>
      </w:r>
      <w:r w:rsidR="00436A5E">
        <w:t xml:space="preserve"> manage client data are service or</w:t>
      </w:r>
      <w:r>
        <w:t xml:space="preserve"> program specific, antiquated in their design and outdated in their capacity to link client data to improve outcomes. </w:t>
      </w:r>
    </w:p>
    <w:p w14:paraId="04D4635D" w14:textId="0D17B747" w:rsidR="007B3C9D" w:rsidRDefault="007B3C9D" w:rsidP="007B3C9D">
      <w:r>
        <w:t xml:space="preserve">The government needs to work with the sector and investors to develop technological solutions that enable data linkages within agencies, across services, and between sector and government data systems. With the government increasingly requiring evidence-based service design and delivery, technological solutions must be developed to support this. </w:t>
      </w:r>
    </w:p>
    <w:p w14:paraId="62F4A101" w14:textId="02F3D986" w:rsidR="007B3C9D" w:rsidRDefault="007B3C9D" w:rsidP="00436A5E">
      <w:pPr>
        <w:pStyle w:val="Heading2"/>
      </w:pPr>
      <w:bookmarkStart w:id="9" w:name="_Toc489976523"/>
      <w:r>
        <w:t>Finance for community services</w:t>
      </w:r>
      <w:bookmarkEnd w:id="9"/>
    </w:p>
    <w:p w14:paraId="7DEBBF57" w14:textId="3A07EA7C" w:rsidR="002D0DDD" w:rsidRPr="000D1DA5" w:rsidRDefault="002D0DDD" w:rsidP="000D1DA5">
      <w:pPr>
        <w:pStyle w:val="Boxtext"/>
        <w:rPr>
          <w:b/>
        </w:rPr>
      </w:pPr>
      <w:r w:rsidRPr="000D1DA5">
        <w:rPr>
          <w:b/>
        </w:rPr>
        <w:t>Recommendation</w:t>
      </w:r>
    </w:p>
    <w:p w14:paraId="58185F2B" w14:textId="36683279" w:rsidR="002D0DDD" w:rsidRPr="002D0DDD" w:rsidRDefault="00EB3CA0" w:rsidP="000D1DA5">
      <w:pPr>
        <w:pStyle w:val="Boxtext"/>
      </w:pPr>
      <w:r>
        <w:t>T</w:t>
      </w:r>
      <w:r w:rsidR="002D0DDD">
        <w:t xml:space="preserve">he Victorian Government </w:t>
      </w:r>
      <w:r>
        <w:t xml:space="preserve">can </w:t>
      </w:r>
      <w:r w:rsidR="002D0DDD">
        <w:t xml:space="preserve">consider extending its offer of loan </w:t>
      </w:r>
      <w:r w:rsidR="000D1DA5">
        <w:t>guarantees to a broader set of community services, helping kick-start social enterprises and reduce administrative costs in the sector</w:t>
      </w:r>
    </w:p>
    <w:p w14:paraId="5DD1825F" w14:textId="5DA3FB86" w:rsidR="007B3C9D" w:rsidRPr="002846DC" w:rsidRDefault="007B3C9D" w:rsidP="007B3C9D">
      <w:r>
        <w:t>Access to finance to expand or enhance service provision by buying real estate or essential equipment is limited in the community services industry. Some of the large organisations that operate viable social enterprises or have sufficient assets may have access to fi</w:t>
      </w:r>
      <w:r w:rsidR="00436A5E">
        <w:t xml:space="preserve">nance from conventional lenders, such as banks. </w:t>
      </w:r>
      <w:r>
        <w:t>However, many medium and small organisations are unable to borrow money because they are prevented from using revenue from government sources to repay loans. The lack of finance limits their ability to expand, innovate and develop.</w:t>
      </w:r>
      <w:r w:rsidRPr="002846DC">
        <w:rPr>
          <w:vertAlign w:val="superscript"/>
        </w:rPr>
        <w:footnoteReference w:id="8"/>
      </w:r>
    </w:p>
    <w:p w14:paraId="49835CA4" w14:textId="64312531" w:rsidR="007B3C9D" w:rsidRDefault="00436A5E" w:rsidP="007B3C9D">
      <w:r>
        <w:t xml:space="preserve">The Victorian government has already announced a significant $1 billion loan guarantee program for community housing organisations, to enable them to borrow to finance affordable housing. Similar logic can be extended to the broader not-for-profit sector to enable greater access to capital for innovation. </w:t>
      </w:r>
      <w:r w:rsidR="007B3C9D">
        <w:t>A solution would be to provide a loan guarantee for community services (subject to financial capacity) seeking to expand or enhance their service provision with a capital purchase.</w:t>
      </w:r>
    </w:p>
    <w:p w14:paraId="4F85C928" w14:textId="65425EA1" w:rsidR="0070425C" w:rsidRDefault="000D1DA5" w:rsidP="0070425C">
      <w:pPr>
        <w:pStyle w:val="Heading2"/>
      </w:pPr>
      <w:bookmarkStart w:id="10" w:name="_Toc489976524"/>
      <w:r>
        <w:t>Assist people with disability and Aboriginal Victorians</w:t>
      </w:r>
      <w:bookmarkEnd w:id="10"/>
    </w:p>
    <w:p w14:paraId="2DA92607" w14:textId="14540356" w:rsidR="000D1DA5" w:rsidRPr="000D1DA5" w:rsidRDefault="000D1DA5" w:rsidP="000D1DA5">
      <w:pPr>
        <w:pStyle w:val="Boxtext"/>
        <w:rPr>
          <w:b/>
        </w:rPr>
      </w:pPr>
      <w:r w:rsidRPr="000D1DA5">
        <w:rPr>
          <w:b/>
        </w:rPr>
        <w:t>Recommendation</w:t>
      </w:r>
    </w:p>
    <w:p w14:paraId="4D24B581" w14:textId="36B3CF13" w:rsidR="000D1DA5" w:rsidRPr="000D1DA5" w:rsidRDefault="000D1DA5" w:rsidP="000D1DA5">
      <w:pPr>
        <w:pStyle w:val="Boxtext"/>
      </w:pPr>
      <w:r>
        <w:t>The Panel should add people with disability and Aboriginal Victorians to the groups identified as “poorly performing”.</w:t>
      </w:r>
    </w:p>
    <w:p w14:paraId="5A82EB9B" w14:textId="0519A903" w:rsidR="0070425C" w:rsidRDefault="0070425C" w:rsidP="002846DC">
      <w:r>
        <w:t xml:space="preserve">Victorians who are already likely to face disadvantage </w:t>
      </w:r>
      <w:r w:rsidR="000D1DA5">
        <w:t xml:space="preserve">often face multiple and complex barriers to employment. This </w:t>
      </w:r>
      <w:r>
        <w:t>including vulnerable young people, Aboriginal people, people with disabilities, single paren</w:t>
      </w:r>
      <w:r w:rsidR="000D1DA5">
        <w:t>ts, and newly arrived migrants</w:t>
      </w:r>
      <w:r>
        <w:t xml:space="preserve">. These groups already have higher rates of unemployment, underemployment, or long-term unemployment, than other Victorians. </w:t>
      </w:r>
    </w:p>
    <w:p w14:paraId="6B957E9C" w14:textId="77777777" w:rsidR="0070425C" w:rsidRDefault="0070425C" w:rsidP="007B3C9D">
      <w:r>
        <w:t>VCOSS notes the Panel’s focus on young people, single parents and newly arrived migrants. VCOSS acknowledges that these groups face multiple barriers to employment; however, we suggest that the Panel also focus on people with disability and Aboriginal people. Aboriginal people have high rates of unemployment and lower education attainment.</w:t>
      </w:r>
      <w:r w:rsidRPr="002846DC">
        <w:rPr>
          <w:vertAlign w:val="superscript"/>
        </w:rPr>
        <w:footnoteReference w:id="9"/>
      </w:r>
      <w:r>
        <w:t xml:space="preserve"> Similarly, people with disability have low rates of participation in the </w:t>
      </w:r>
      <w:proofErr w:type="spellStart"/>
      <w:r>
        <w:t>labour</w:t>
      </w:r>
      <w:proofErr w:type="spellEnd"/>
      <w:r>
        <w:t xml:space="preserve"> force. The Victorian </w:t>
      </w:r>
      <w:proofErr w:type="spellStart"/>
      <w:r>
        <w:t>labour</w:t>
      </w:r>
      <w:proofErr w:type="spellEnd"/>
      <w:r>
        <w:t xml:space="preserve"> force participation rate for people with a disability was 53 per cent in 2015, far lower than the 82 per cent participation rate for people without a disability.</w:t>
      </w:r>
      <w:r w:rsidRPr="002846DC">
        <w:rPr>
          <w:vertAlign w:val="superscript"/>
        </w:rPr>
        <w:footnoteReference w:id="10"/>
      </w:r>
    </w:p>
    <w:p w14:paraId="612716B0" w14:textId="77777777" w:rsidR="00892FA3" w:rsidRDefault="0070425C" w:rsidP="002846DC">
      <w:r>
        <w:t xml:space="preserve">For most Victorian adults, paid work is central to their wellbeing. It provides a financial income, a source of pride and purpose, a means of engaging with and cooperating with others, and attracting recognition and respect. It enables people to hope for the future and make long-term plans. </w:t>
      </w:r>
    </w:p>
    <w:p w14:paraId="339E4D0F" w14:textId="77777777" w:rsidR="007B3C9D" w:rsidRDefault="0070425C" w:rsidP="002846DC">
      <w:r>
        <w:t>Some people will find some of these qualities in unpaid work, such as in raising children, caring for a relative who is ageing or has a disability, maintaining a home, or</w:t>
      </w:r>
      <w:r w:rsidR="007B3C9D">
        <w:t xml:space="preserve"> volunteering in the community.</w:t>
      </w:r>
      <w:r>
        <w:t xml:space="preserve"> </w:t>
      </w:r>
      <w:r w:rsidR="007B3C9D">
        <w:t>However, most working age adults want to find meaningful and secure paid work, and the inability to do so threatens their wellbeing and financial security.</w:t>
      </w:r>
    </w:p>
    <w:p w14:paraId="5AFEFA3C" w14:textId="267C4211" w:rsidR="00033280" w:rsidRPr="00436A5E" w:rsidRDefault="000D1DA5" w:rsidP="00436A5E">
      <w:pPr>
        <w:pStyle w:val="Heading2"/>
      </w:pPr>
      <w:bookmarkStart w:id="11" w:name="_Toc489976525"/>
      <w:r>
        <w:t xml:space="preserve">Apply a gender lens to </w:t>
      </w:r>
      <w:r w:rsidR="00E61424">
        <w:t>workforce development</w:t>
      </w:r>
      <w:bookmarkEnd w:id="11"/>
    </w:p>
    <w:p w14:paraId="71BD4A22" w14:textId="6E945703" w:rsidR="000D1DA5" w:rsidRDefault="000D1DA5" w:rsidP="000D1DA5">
      <w:pPr>
        <w:pStyle w:val="Boxheading"/>
      </w:pPr>
      <w:r>
        <w:t>Recommendation</w:t>
      </w:r>
    </w:p>
    <w:p w14:paraId="62D3B359" w14:textId="34B117B4" w:rsidR="000D1DA5" w:rsidRPr="000D1DA5" w:rsidRDefault="00EB3CA0" w:rsidP="000D1DA5">
      <w:pPr>
        <w:pStyle w:val="Boxtext"/>
      </w:pPr>
      <w:r>
        <w:t>The</w:t>
      </w:r>
      <w:r w:rsidR="000D1DA5">
        <w:t xml:space="preserve"> Panel </w:t>
      </w:r>
      <w:r>
        <w:t xml:space="preserve">should </w:t>
      </w:r>
      <w:r w:rsidR="000D1DA5">
        <w:t>apply a gender lens to its proposals, ensuring that women will receive equal benefit from the suite of proposals</w:t>
      </w:r>
    </w:p>
    <w:p w14:paraId="02D2BC13" w14:textId="77777777" w:rsidR="00033280" w:rsidRDefault="00033280" w:rsidP="00033280">
      <w:pPr>
        <w:rPr>
          <w:lang w:val="en-AU"/>
        </w:rPr>
      </w:pPr>
      <w:r>
        <w:rPr>
          <w:lang w:val="en-AU"/>
        </w:rPr>
        <w:t>The Discussion Paper identifies that women are over represented in all three of the identified co-</w:t>
      </w:r>
      <w:proofErr w:type="spellStart"/>
      <w:r>
        <w:rPr>
          <w:lang w:val="en-AU"/>
        </w:rPr>
        <w:t>horts</w:t>
      </w:r>
      <w:proofErr w:type="spellEnd"/>
      <w:r>
        <w:rPr>
          <w:lang w:val="en-AU"/>
        </w:rPr>
        <w:t xml:space="preserve"> who are performing poorly in the workforce; recent migrants, single parents, and disengaged young people. This suggests systemic barriers to women’s participation in the workforce that requires closer analysis.  </w:t>
      </w:r>
    </w:p>
    <w:p w14:paraId="6985C412" w14:textId="4DFB8F6B" w:rsidR="00033280" w:rsidRDefault="00033280" w:rsidP="00033280">
      <w:pPr>
        <w:rPr>
          <w:lang w:val="en-AU"/>
        </w:rPr>
      </w:pPr>
      <w:r>
        <w:rPr>
          <w:lang w:val="en-AU"/>
        </w:rPr>
        <w:t>The productivity challenge for women and men is slightly different. Specifically, lack of flexibility in the workforce makes it challenging for women to balance work and family responsibilities leading to underemployment, or withdrawal from the paid workforce completely. This is the case across education levels, which means that while women are increasing their participation in higher levels of education, women with graduate and post-graduate qualifications are less likely than their male counterparts to enter fullti</w:t>
      </w:r>
      <w:r w:rsidR="00785F59">
        <w:rPr>
          <w:lang w:val="en-AU"/>
        </w:rPr>
        <w:t>me work. It is estimated by Erns</w:t>
      </w:r>
      <w:r>
        <w:rPr>
          <w:lang w:val="en-AU"/>
        </w:rPr>
        <w:t>t and Young, that approximately $8 billion is lost to the Australian economy each year through women with undergraduate and postgraduate education not entering the workforce.</w:t>
      </w:r>
      <w:r>
        <w:rPr>
          <w:rStyle w:val="FootnoteReference"/>
          <w:lang w:val="en-AU"/>
        </w:rPr>
        <w:footnoteReference w:id="11"/>
      </w:r>
      <w:r>
        <w:rPr>
          <w:lang w:val="en-AU"/>
        </w:rPr>
        <w:t xml:space="preserve"> </w:t>
      </w:r>
    </w:p>
    <w:p w14:paraId="4BBFD5F6" w14:textId="716A9505" w:rsidR="00033280" w:rsidRDefault="00785F59" w:rsidP="00033280">
      <w:pPr>
        <w:rPr>
          <w:lang w:val="en-AU"/>
        </w:rPr>
      </w:pPr>
      <w:r>
        <w:rPr>
          <w:lang w:val="en-AU"/>
        </w:rPr>
        <w:t>The Discussion Paper</w:t>
      </w:r>
      <w:r w:rsidR="00033280">
        <w:rPr>
          <w:lang w:val="en-AU"/>
        </w:rPr>
        <w:t xml:space="preserve"> recommends information and awareness campaigns to increase women’s participation in the construction industry. However, the size of the challenge is not insignificant and will require long term, systemic analysis and comprehensive strategies. W</w:t>
      </w:r>
      <w:r>
        <w:rPr>
          <w:lang w:val="en-AU"/>
        </w:rPr>
        <w:t>omen make up only 15.6% of the c</w:t>
      </w:r>
      <w:r w:rsidR="00033280">
        <w:rPr>
          <w:lang w:val="en-AU"/>
        </w:rPr>
        <w:t>onstruction industry. Only 2.8% of jobs in the industry are part time, and 9% casual making it hard for women with family responsibilities to participate.</w:t>
      </w:r>
      <w:r>
        <w:rPr>
          <w:lang w:val="en-AU"/>
        </w:rPr>
        <w:t xml:space="preserve"> The second industry nominated in the Discussion Paper, the Financial Services Industry, has the highest gender pay gap of all industries, according to the Workplace Gender Equality Agency, which suggest other barriers to women’s employment progress not identified in the paper. </w:t>
      </w:r>
      <w:r w:rsidR="00033280">
        <w:rPr>
          <w:lang w:val="en-AU"/>
        </w:rPr>
        <w:t>In contrast, the Health and Social Care Industry is Australia</w:t>
      </w:r>
      <w:r w:rsidR="00E61424">
        <w:rPr>
          <w:lang w:val="en-AU"/>
        </w:rPr>
        <w:t xml:space="preserve">’s largest employer of women. It has a very low gender pay gap and a high proportion of part time and casual jobs. </w:t>
      </w:r>
    </w:p>
    <w:p w14:paraId="19800CAC" w14:textId="77777777" w:rsidR="00033280" w:rsidRDefault="00033280" w:rsidP="00033280">
      <w:pPr>
        <w:rPr>
          <w:lang w:val="en-AU"/>
        </w:rPr>
      </w:pPr>
      <w:r>
        <w:rPr>
          <w:lang w:val="en-AU"/>
        </w:rPr>
        <w:t>Strategies to support industries with strong track records of engaging women in work e.g. health care and social assistance, must sit alongside strategies to encourage women into traditionally male industries. Both have a part to play in improving productivity. Overall, however, projected job growth should be the significant factor in determining government priorities.</w:t>
      </w:r>
    </w:p>
    <w:p w14:paraId="6072CED7" w14:textId="77777777" w:rsidR="00892FA3" w:rsidRDefault="00892FA3">
      <w:pPr>
        <w:spacing w:before="200"/>
        <w:rPr>
          <w:rFonts w:eastAsiaTheme="majorEastAsia" w:cstheme="majorBidi"/>
          <w:b/>
          <w:bCs/>
          <w:color w:val="E36C0A" w:themeColor="accent6" w:themeShade="BF"/>
          <w:sz w:val="32"/>
          <w:szCs w:val="26"/>
        </w:rPr>
      </w:pPr>
      <w:r>
        <w:br w:type="page"/>
      </w:r>
    </w:p>
    <w:p w14:paraId="4F1EC91C" w14:textId="77777777" w:rsidR="002F7916" w:rsidRDefault="002F7916" w:rsidP="0045288F">
      <w:pPr>
        <w:sectPr w:rsidR="002F7916" w:rsidSect="00273E7F">
          <w:pgSz w:w="11900" w:h="16840"/>
          <w:pgMar w:top="1985" w:right="1134" w:bottom="1134" w:left="1134" w:header="709" w:footer="391" w:gutter="0"/>
          <w:pgNumType w:start="10"/>
          <w:cols w:space="708"/>
          <w:docGrid w:linePitch="360"/>
        </w:sectPr>
      </w:pPr>
    </w:p>
    <w:p w14:paraId="13B50CDC" w14:textId="77777777" w:rsidR="005D2943" w:rsidRPr="009519D2" w:rsidRDefault="0037078A" w:rsidP="00CE5762">
      <w:r>
        <w:rPr>
          <w:noProof/>
          <w:lang w:val="en-AU" w:eastAsia="en-AU"/>
        </w:rPr>
        <w:drawing>
          <wp:anchor distT="0" distB="0" distL="114300" distR="114300" simplePos="0" relativeHeight="251665408" behindDoc="1" locked="0" layoutInCell="1" allowOverlap="1" wp14:anchorId="49CF17B3" wp14:editId="28CD1BE0">
            <wp:simplePos x="0" y="0"/>
            <wp:positionH relativeFrom="page">
              <wp:posOffset>0</wp:posOffset>
            </wp:positionH>
            <wp:positionV relativeFrom="page">
              <wp:posOffset>5358</wp:posOffset>
            </wp:positionV>
            <wp:extent cx="7558860" cy="10681412"/>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18">
                      <a:extLst>
                        <a:ext uri="{28A0092B-C50C-407E-A947-70E740481C1C}">
                          <a14:useLocalDpi xmlns:a14="http://schemas.microsoft.com/office/drawing/2010/main" val="0"/>
                        </a:ext>
                      </a:extLst>
                    </a:blip>
                    <a:stretch>
                      <a:fillRect/>
                    </a:stretch>
                  </pic:blipFill>
                  <pic:spPr>
                    <a:xfrm>
                      <a:off x="0" y="0"/>
                      <a:ext cx="7558860" cy="106814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3BB1171" w14:textId="77777777" w:rsidR="009519D2" w:rsidRPr="0076141E" w:rsidRDefault="009519D2" w:rsidP="00CE5762"/>
    <w:sectPr w:rsidR="009519D2" w:rsidRPr="0076141E" w:rsidSect="005D2943">
      <w:headerReference w:type="default" r:id="rId19"/>
      <w:footerReference w:type="default" r:id="rId20"/>
      <w:pgSz w:w="11900" w:h="16840"/>
      <w:pgMar w:top="0" w:right="0" w:bottom="0" w:left="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EBCF" w14:textId="77777777" w:rsidR="007640ED" w:rsidRDefault="007640ED" w:rsidP="00CE5762">
      <w:r>
        <w:separator/>
      </w:r>
    </w:p>
  </w:endnote>
  <w:endnote w:type="continuationSeparator" w:id="0">
    <w:p w14:paraId="6557A470" w14:textId="77777777" w:rsidR="007640ED" w:rsidRDefault="007640ED" w:rsidP="00CE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1751"/>
      <w:docPartObj>
        <w:docPartGallery w:val="Page Numbers (Bottom of Page)"/>
        <w:docPartUnique/>
      </w:docPartObj>
    </w:sdtPr>
    <w:sdtEndPr>
      <w:rPr>
        <w:noProof/>
      </w:rPr>
    </w:sdtEndPr>
    <w:sdtContent>
      <w:p w14:paraId="716EF8A1" w14:textId="77777777" w:rsidR="007640ED" w:rsidRPr="00007C97" w:rsidRDefault="007640ED" w:rsidP="00CE5762">
        <w:pPr>
          <w:pStyle w:val="Footer"/>
        </w:pPr>
        <w:r w:rsidRPr="00007C97">
          <w:rPr>
            <w:rStyle w:val="PageNumber"/>
            <w:b/>
            <w:noProof/>
            <w:sz w:val="18"/>
            <w:szCs w:val="18"/>
          </w:rPr>
          <w:fldChar w:fldCharType="begin"/>
        </w:r>
        <w:r w:rsidRPr="00007C97">
          <w:rPr>
            <w:rStyle w:val="PageNumber"/>
            <w:b/>
            <w:noProof/>
            <w:sz w:val="18"/>
            <w:szCs w:val="18"/>
          </w:rPr>
          <w:instrText xml:space="preserve"> PAGE   \* MERGEFORMAT </w:instrText>
        </w:r>
        <w:r w:rsidRPr="00007C97">
          <w:rPr>
            <w:rStyle w:val="PageNumber"/>
            <w:b/>
            <w:noProof/>
            <w:sz w:val="18"/>
            <w:szCs w:val="18"/>
          </w:rPr>
          <w:fldChar w:fldCharType="separate"/>
        </w:r>
        <w:r>
          <w:rPr>
            <w:rStyle w:val="PageNumber"/>
            <w:b/>
            <w:noProof/>
            <w:sz w:val="18"/>
            <w:szCs w:val="18"/>
          </w:rPr>
          <w:t>4</w:t>
        </w:r>
        <w:r w:rsidRPr="00007C97">
          <w:rPr>
            <w:rStyle w:val="PageNumber"/>
            <w:b/>
            <w:sz w:val="18"/>
            <w:szCs w:val="18"/>
          </w:rPr>
          <w:fldChar w:fldCharType="end"/>
        </w:r>
      </w:p>
    </w:sdtContent>
  </w:sdt>
  <w:p w14:paraId="494528CE" w14:textId="77777777" w:rsidR="007640ED" w:rsidRPr="00007C97" w:rsidRDefault="007640ED" w:rsidP="00CE5762">
    <w:pPr>
      <w:pStyle w:val="Footer"/>
    </w:pPr>
    <w:r w:rsidRPr="00007C97">
      <w:rPr>
        <w:b/>
      </w:rPr>
      <w:t>VCOSS</w:t>
    </w:r>
    <w:r w:rsidRPr="00007C97">
      <w:t xml:space="preserve"> Name of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74422"/>
      <w:docPartObj>
        <w:docPartGallery w:val="Page Numbers (Bottom of Page)"/>
        <w:docPartUnique/>
      </w:docPartObj>
    </w:sdtPr>
    <w:sdtEndPr>
      <w:rPr>
        <w:noProof/>
      </w:rPr>
    </w:sdtEndPr>
    <w:sdtContent>
      <w:p w14:paraId="66CAEBE5" w14:textId="77777777" w:rsidR="007640ED" w:rsidRDefault="007640ED">
        <w:pPr>
          <w:pStyle w:val="Footer"/>
          <w:jc w:val="right"/>
        </w:pPr>
        <w:r>
          <w:fldChar w:fldCharType="begin"/>
        </w:r>
        <w:r>
          <w:instrText xml:space="preserve"> PAGE   \* MERGEFORMAT </w:instrText>
        </w:r>
        <w:r>
          <w:fldChar w:fldCharType="separate"/>
        </w:r>
        <w:r w:rsidR="00C91A87">
          <w:rPr>
            <w:noProof/>
          </w:rPr>
          <w:t>13</w:t>
        </w:r>
        <w:r>
          <w:rPr>
            <w:noProof/>
          </w:rPr>
          <w:fldChar w:fldCharType="end"/>
        </w:r>
      </w:p>
    </w:sdtContent>
  </w:sdt>
  <w:p w14:paraId="11C89E1D" w14:textId="77777777" w:rsidR="007640ED" w:rsidRPr="00E1790C" w:rsidRDefault="007640ED" w:rsidP="00E1790C">
    <w:pPr>
      <w:pStyle w:val="Titlecover"/>
      <w:spacing w:before="0" w:after="0"/>
      <w:ind w:left="0"/>
      <w:rPr>
        <w:color w:val="auto"/>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6959" w14:textId="77777777" w:rsidR="007640ED" w:rsidRPr="00E1790C" w:rsidRDefault="007640ED" w:rsidP="00E1790C">
    <w:pPr>
      <w:pStyle w:val="Titlecover"/>
      <w:spacing w:before="0" w:after="0"/>
      <w:ind w:left="0"/>
      <w:rPr>
        <w:color w:val="auto"/>
        <w:sz w:val="22"/>
        <w:szCs w:val="22"/>
      </w:rPr>
    </w:pPr>
    <w:r w:rsidRPr="00E1790C">
      <w:rPr>
        <w:b w:val="0"/>
        <w:color w:val="auto"/>
        <w:sz w:val="22"/>
        <w:szCs w:val="22"/>
      </w:rPr>
      <mc:AlternateContent>
        <mc:Choice Requires="wps">
          <w:drawing>
            <wp:anchor distT="0" distB="0" distL="114300" distR="114300" simplePos="0" relativeHeight="251662336" behindDoc="0" locked="0" layoutInCell="1" allowOverlap="1" wp14:anchorId="01D0FC23" wp14:editId="49658BE7">
              <wp:simplePos x="0" y="0"/>
              <wp:positionH relativeFrom="column">
                <wp:posOffset>-6743700</wp:posOffset>
              </wp:positionH>
              <wp:positionV relativeFrom="paragraph">
                <wp:posOffset>4004310</wp:posOffset>
              </wp:positionV>
              <wp:extent cx="6172200" cy="3886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72200" cy="388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C56D87" w14:textId="77777777" w:rsidR="007640ED" w:rsidRPr="00860016" w:rsidRDefault="007640ED" w:rsidP="00E1790C">
                          <w:r w:rsidRPr="00860016">
                            <w:t>Title Goes Here</w:t>
                          </w:r>
                        </w:p>
                        <w:p w14:paraId="1007CD0E" w14:textId="77777777" w:rsidR="007640ED" w:rsidRDefault="007640ED" w:rsidP="00E1790C">
                          <w:proofErr w:type="gramStart"/>
                          <w:r w:rsidRPr="00860016">
                            <w:t>across</w:t>
                          </w:r>
                          <w:proofErr w:type="gramEnd"/>
                          <w:r w:rsidRPr="00860016">
                            <w:t xml:space="preserve"> two lines</w:t>
                          </w:r>
                        </w:p>
                        <w:p w14:paraId="1652530D" w14:textId="77777777" w:rsidR="007640ED" w:rsidRPr="00860016" w:rsidRDefault="007640ED" w:rsidP="00E1790C">
                          <w:r w:rsidRPr="00860016">
                            <w:t>Subtitle (if required) across</w:t>
                          </w:r>
                        </w:p>
                        <w:p w14:paraId="6F48DFB4" w14:textId="77777777" w:rsidR="007640ED" w:rsidRPr="00860016" w:rsidRDefault="007640ED" w:rsidP="00E1790C">
                          <w:proofErr w:type="gramStart"/>
                          <w:r w:rsidRPr="00860016">
                            <w:t>two</w:t>
                          </w:r>
                          <w:proofErr w:type="gramEnd"/>
                          <w:r w:rsidRPr="00860016">
                            <w:t xml:space="preserve"> lines</w:t>
                          </w:r>
                        </w:p>
                        <w:p w14:paraId="59BAEF41" w14:textId="77777777" w:rsidR="007640ED" w:rsidRPr="002142C6" w:rsidRDefault="007640ED" w:rsidP="00E1790C">
                          <w:r w:rsidRPr="00860016">
                            <w:t>00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0FC23" id="_x0000_t202" coordsize="21600,21600" o:spt="202" path="m,l,21600r21600,l21600,xe">
              <v:stroke joinstyle="miter"/>
              <v:path gradientshapeok="t" o:connecttype="rect"/>
            </v:shapetype>
            <v:shape id="Text Box 24" o:spid="_x0000_s1041" type="#_x0000_t202" style="position:absolute;margin-left:-531pt;margin-top:315.3pt;width:486pt;height:3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g3qwIAAKY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" filled="f" stroked="f">
              <v:textbox>
                <w:txbxContent>
                  <w:p w14:paraId="6BC56D87" w14:textId="77777777" w:rsidR="007640ED" w:rsidRPr="00860016" w:rsidRDefault="007640ED" w:rsidP="00E1790C">
                    <w:r w:rsidRPr="00860016">
                      <w:t>Title Goes Here</w:t>
                    </w:r>
                  </w:p>
                  <w:p w14:paraId="1007CD0E" w14:textId="77777777" w:rsidR="007640ED" w:rsidRDefault="007640ED" w:rsidP="00E1790C">
                    <w:r w:rsidRPr="00860016">
                      <w:t>across two lines</w:t>
                    </w:r>
                  </w:p>
                  <w:p w14:paraId="1652530D" w14:textId="77777777" w:rsidR="007640ED" w:rsidRPr="00860016" w:rsidRDefault="007640ED" w:rsidP="00E1790C">
                    <w:r w:rsidRPr="00860016">
                      <w:t>Subtitle (if required) across</w:t>
                    </w:r>
                  </w:p>
                  <w:p w14:paraId="6F48DFB4" w14:textId="77777777" w:rsidR="007640ED" w:rsidRPr="00860016" w:rsidRDefault="007640ED" w:rsidP="00E1790C">
                    <w:r w:rsidRPr="00860016">
                      <w:t>two lines</w:t>
                    </w:r>
                  </w:p>
                  <w:p w14:paraId="59BAEF41" w14:textId="77777777" w:rsidR="007640ED" w:rsidRPr="002142C6" w:rsidRDefault="007640ED" w:rsidP="00E1790C">
                    <w:r w:rsidRPr="00860016">
                      <w:t>00 Month Year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ED6A" w14:textId="77777777" w:rsidR="007640ED" w:rsidRDefault="007640ED" w:rsidP="00CE5762">
      <w:r>
        <w:separator/>
      </w:r>
    </w:p>
  </w:footnote>
  <w:footnote w:type="continuationSeparator" w:id="0">
    <w:p w14:paraId="41D4FF5D" w14:textId="77777777" w:rsidR="007640ED" w:rsidRDefault="007640ED" w:rsidP="00CE5762">
      <w:r>
        <w:continuationSeparator/>
      </w:r>
    </w:p>
  </w:footnote>
  <w:footnote w:id="1">
    <w:p w14:paraId="152BF19F" w14:textId="77777777" w:rsidR="000016EF" w:rsidRDefault="000016EF" w:rsidP="000016EF">
      <w:pPr>
        <w:pStyle w:val="FootnoteText"/>
        <w:rPr>
          <w:sz w:val="18"/>
          <w:szCs w:val="18"/>
        </w:rPr>
      </w:pPr>
      <w:r>
        <w:rPr>
          <w:rStyle w:val="FootnoteReference"/>
          <w:sz w:val="18"/>
          <w:szCs w:val="18"/>
        </w:rPr>
        <w:footnoteRef/>
      </w:r>
      <w:r>
        <w:rPr>
          <w:sz w:val="18"/>
          <w:szCs w:val="18"/>
        </w:rPr>
        <w:t xml:space="preserve"> Australian Bureau of Statistics, </w:t>
      </w:r>
      <w:r>
        <w:rPr>
          <w:i/>
          <w:sz w:val="18"/>
          <w:szCs w:val="18"/>
        </w:rPr>
        <w:t>Labour Force, Australia. Detailed, Quarterly</w:t>
      </w:r>
      <w:r>
        <w:rPr>
          <w:sz w:val="18"/>
          <w:szCs w:val="18"/>
        </w:rPr>
        <w:t xml:space="preserve"> Cat. No. 6921.0.55.003, May 2017.</w:t>
      </w:r>
    </w:p>
  </w:footnote>
  <w:footnote w:id="2">
    <w:p w14:paraId="5400FCA9" w14:textId="77777777" w:rsidR="007640ED" w:rsidRDefault="007640ED">
      <w:pPr>
        <w:pStyle w:val="FootnoteText"/>
      </w:pPr>
      <w:r>
        <w:rPr>
          <w:rStyle w:val="FootnoteReference"/>
        </w:rPr>
        <w:footnoteRef/>
      </w:r>
      <w:r>
        <w:t xml:space="preserve"> </w:t>
      </w:r>
      <w:r w:rsidRPr="0059744D">
        <w:rPr>
          <w:i/>
        </w:rPr>
        <w:t>Ibid</w:t>
      </w:r>
      <w:r>
        <w:t>.</w:t>
      </w:r>
    </w:p>
  </w:footnote>
  <w:footnote w:id="3">
    <w:p w14:paraId="10308A64" w14:textId="77777777" w:rsidR="000016EF" w:rsidRDefault="000016EF" w:rsidP="000016EF">
      <w:pPr>
        <w:pStyle w:val="FootnoteText"/>
        <w:rPr>
          <w:sz w:val="18"/>
          <w:szCs w:val="18"/>
        </w:rPr>
      </w:pPr>
      <w:r>
        <w:rPr>
          <w:rStyle w:val="FootnoteReference"/>
          <w:sz w:val="18"/>
          <w:szCs w:val="18"/>
        </w:rPr>
        <w:footnoteRef/>
      </w:r>
      <w:r>
        <w:rPr>
          <w:sz w:val="18"/>
          <w:szCs w:val="18"/>
        </w:rPr>
        <w:t xml:space="preserve"> VCOSS, </w:t>
      </w:r>
      <w:r>
        <w:rPr>
          <w:i/>
          <w:sz w:val="18"/>
          <w:szCs w:val="18"/>
        </w:rPr>
        <w:t xml:space="preserve">op </w:t>
      </w:r>
      <w:proofErr w:type="spellStart"/>
      <w:r>
        <w:rPr>
          <w:i/>
          <w:sz w:val="18"/>
          <w:szCs w:val="18"/>
        </w:rPr>
        <w:t>cit</w:t>
      </w:r>
      <w:proofErr w:type="spellEnd"/>
      <w:r>
        <w:rPr>
          <w:sz w:val="18"/>
          <w:szCs w:val="18"/>
        </w:rPr>
        <w:t>, forthcoming.</w:t>
      </w:r>
    </w:p>
  </w:footnote>
  <w:footnote w:id="4">
    <w:p w14:paraId="6D25C6D8" w14:textId="77777777" w:rsidR="000016EF" w:rsidRDefault="000016EF" w:rsidP="000016EF">
      <w:pPr>
        <w:pStyle w:val="FootnoteText"/>
        <w:rPr>
          <w:sz w:val="18"/>
          <w:szCs w:val="18"/>
        </w:rPr>
      </w:pPr>
      <w:r>
        <w:rPr>
          <w:rStyle w:val="FootnoteReference"/>
          <w:sz w:val="18"/>
          <w:szCs w:val="18"/>
        </w:rPr>
        <w:footnoteRef/>
      </w:r>
      <w:r>
        <w:rPr>
          <w:sz w:val="18"/>
          <w:szCs w:val="18"/>
        </w:rPr>
        <w:t xml:space="preserve"> Australian Bureau of Statistics, </w:t>
      </w:r>
      <w:r>
        <w:rPr>
          <w:i/>
          <w:sz w:val="18"/>
          <w:szCs w:val="18"/>
        </w:rPr>
        <w:t xml:space="preserve">op </w:t>
      </w:r>
      <w:proofErr w:type="spellStart"/>
      <w:r>
        <w:rPr>
          <w:i/>
          <w:sz w:val="18"/>
          <w:szCs w:val="18"/>
        </w:rPr>
        <w:t>cit</w:t>
      </w:r>
      <w:proofErr w:type="spellEnd"/>
      <w:r>
        <w:rPr>
          <w:sz w:val="18"/>
          <w:szCs w:val="18"/>
        </w:rPr>
        <w:t>, May 2017.</w:t>
      </w:r>
    </w:p>
  </w:footnote>
  <w:footnote w:id="5">
    <w:p w14:paraId="5D4A4208" w14:textId="77777777" w:rsidR="000016EF" w:rsidRDefault="000016EF" w:rsidP="000016EF">
      <w:pPr>
        <w:pStyle w:val="FootnoteText"/>
        <w:rPr>
          <w:sz w:val="18"/>
          <w:szCs w:val="18"/>
        </w:rPr>
      </w:pPr>
      <w:r>
        <w:rPr>
          <w:rStyle w:val="FootnoteReference"/>
          <w:rFonts w:cs="Arial"/>
          <w:sz w:val="18"/>
          <w:szCs w:val="18"/>
        </w:rPr>
        <w:footnoteRef/>
      </w:r>
      <w:r>
        <w:rPr>
          <w:sz w:val="18"/>
          <w:szCs w:val="18"/>
        </w:rPr>
        <w:t xml:space="preserve"> </w:t>
      </w:r>
      <w:r>
        <w:rPr>
          <w:i/>
          <w:sz w:val="18"/>
          <w:szCs w:val="18"/>
        </w:rPr>
        <w:t>Ibid</w:t>
      </w:r>
      <w:r>
        <w:rPr>
          <w:sz w:val="18"/>
          <w:szCs w:val="18"/>
        </w:rPr>
        <w:t>.</w:t>
      </w:r>
    </w:p>
  </w:footnote>
  <w:footnote w:id="6">
    <w:p w14:paraId="04D41D87" w14:textId="77777777" w:rsidR="000016EF" w:rsidRDefault="000016EF" w:rsidP="000016EF">
      <w:pPr>
        <w:pStyle w:val="FootnoteText"/>
        <w:rPr>
          <w:sz w:val="20"/>
        </w:rPr>
      </w:pPr>
      <w:r>
        <w:rPr>
          <w:rStyle w:val="FootnoteReference"/>
          <w:rFonts w:cs="Arial"/>
          <w:sz w:val="18"/>
          <w:szCs w:val="18"/>
        </w:rPr>
        <w:footnoteRef/>
      </w:r>
      <w:r>
        <w:rPr>
          <w:sz w:val="18"/>
          <w:szCs w:val="18"/>
        </w:rPr>
        <w:t xml:space="preserve"> Unpublished data from the 2015 Annual Information Statement.</w:t>
      </w:r>
    </w:p>
  </w:footnote>
  <w:footnote w:id="7">
    <w:p w14:paraId="6A53CCFA" w14:textId="77777777" w:rsidR="007640ED" w:rsidRDefault="007640ED" w:rsidP="00D81078">
      <w:pPr>
        <w:pStyle w:val="NormalWeb"/>
        <w:spacing w:before="0" w:beforeAutospacing="0" w:after="0" w:afterAutospacing="0"/>
      </w:pPr>
      <w:r w:rsidRPr="00D81078">
        <w:rPr>
          <w:rStyle w:val="FootnoteReference"/>
          <w:rFonts w:ascii="Arial" w:eastAsiaTheme="minorEastAsia" w:hAnsi="Arial" w:cs="Arial"/>
          <w:sz w:val="18"/>
          <w:szCs w:val="18"/>
          <w:lang w:val="en-US"/>
        </w:rPr>
        <w:footnoteRef/>
      </w:r>
      <w:r w:rsidRPr="00D81078">
        <w:rPr>
          <w:rFonts w:ascii="Arial" w:hAnsi="Arial" w:cs="Arial"/>
          <w:sz w:val="18"/>
          <w:szCs w:val="18"/>
          <w:lang w:eastAsia="en-US"/>
        </w:rPr>
        <w:t xml:space="preserve"> Yu, S, Bretherton, T, Schutz, J &amp; Buchanan, J 2012, </w:t>
      </w:r>
      <w:r w:rsidRPr="00A35EEA">
        <w:rPr>
          <w:rFonts w:ascii="Arial" w:hAnsi="Arial" w:cs="Arial"/>
          <w:i/>
          <w:sz w:val="18"/>
          <w:szCs w:val="18"/>
          <w:lang w:eastAsia="en-US"/>
        </w:rPr>
        <w:t>Understanding the nature of vocations today: exploring labour market pathways</w:t>
      </w:r>
      <w:r>
        <w:rPr>
          <w:rFonts w:ascii="Arial" w:hAnsi="Arial" w:cs="Arial"/>
          <w:sz w:val="18"/>
          <w:szCs w:val="18"/>
          <w:lang w:eastAsia="en-US"/>
        </w:rPr>
        <w:t xml:space="preserve">, NCVER, Adelaide. </w:t>
      </w:r>
      <w:hyperlink r:id="rId1" w:history="1">
        <w:r w:rsidRPr="007F1C7E">
          <w:rPr>
            <w:rStyle w:val="Hyperlink"/>
            <w:rFonts w:cs="Arial"/>
            <w:sz w:val="18"/>
            <w:szCs w:val="18"/>
          </w:rPr>
          <w:t>https://www.ncver.edu.au/__data/assets/file/0011/10262/understanding-the-nature-of-vocations-2538.pdf</w:t>
        </w:r>
      </w:hyperlink>
      <w:r>
        <w:rPr>
          <w:rFonts w:ascii="Arial" w:hAnsi="Arial" w:cs="Arial"/>
          <w:sz w:val="18"/>
          <w:szCs w:val="18"/>
        </w:rPr>
        <w:t xml:space="preserve"> </w:t>
      </w:r>
    </w:p>
  </w:footnote>
  <w:footnote w:id="8">
    <w:p w14:paraId="2BEB84DD" w14:textId="77777777" w:rsidR="007640ED" w:rsidRDefault="007640ED" w:rsidP="007B3C9D">
      <w:pPr>
        <w:pStyle w:val="Footer"/>
        <w:rPr>
          <w:sz w:val="18"/>
          <w:szCs w:val="18"/>
        </w:rPr>
      </w:pPr>
      <w:r>
        <w:rPr>
          <w:rStyle w:val="FootnoteReference"/>
          <w:sz w:val="18"/>
          <w:szCs w:val="18"/>
        </w:rPr>
        <w:footnoteRef/>
      </w:r>
      <w:r>
        <w:rPr>
          <w:sz w:val="18"/>
          <w:szCs w:val="18"/>
        </w:rPr>
        <w:t xml:space="preserve"> Productivity Commission, </w:t>
      </w:r>
      <w:r>
        <w:rPr>
          <w:i/>
          <w:sz w:val="18"/>
          <w:szCs w:val="18"/>
        </w:rPr>
        <w:t>Contribution of the Not-for-Profit Sector</w:t>
      </w:r>
      <w:r>
        <w:rPr>
          <w:sz w:val="18"/>
          <w:szCs w:val="18"/>
        </w:rPr>
        <w:t>, Research Report, 2010.</w:t>
      </w:r>
    </w:p>
  </w:footnote>
  <w:footnote w:id="9">
    <w:p w14:paraId="0554E5AF" w14:textId="77777777" w:rsidR="007640ED" w:rsidRDefault="007640ED" w:rsidP="0070425C">
      <w:pPr>
        <w:pStyle w:val="FootnoteText"/>
        <w:rPr>
          <w:sz w:val="18"/>
          <w:szCs w:val="18"/>
        </w:rPr>
      </w:pPr>
      <w:r>
        <w:rPr>
          <w:rStyle w:val="FootnoteReference"/>
          <w:sz w:val="18"/>
          <w:szCs w:val="18"/>
        </w:rPr>
        <w:footnoteRef/>
      </w:r>
      <w:r>
        <w:rPr>
          <w:sz w:val="18"/>
          <w:szCs w:val="18"/>
        </w:rPr>
        <w:t xml:space="preserve"> Australian Bureau of Statistics, </w:t>
      </w:r>
      <w:r>
        <w:rPr>
          <w:i/>
          <w:sz w:val="18"/>
          <w:szCs w:val="18"/>
        </w:rPr>
        <w:t>Australian Aboriginal and Torres Strait Islander Health Survey 2012-13</w:t>
      </w:r>
      <w:r>
        <w:rPr>
          <w:sz w:val="18"/>
          <w:szCs w:val="18"/>
        </w:rPr>
        <w:t xml:space="preserve">, Cat No. </w:t>
      </w:r>
      <w:r>
        <w:rPr>
          <w:rFonts w:cs="Arial"/>
          <w:bCs/>
          <w:color w:val="000000"/>
          <w:sz w:val="18"/>
          <w:szCs w:val="18"/>
          <w:shd w:val="clear" w:color="auto" w:fill="FFFFFF"/>
        </w:rPr>
        <w:t>4727.0.55.006, 2014.</w:t>
      </w:r>
    </w:p>
  </w:footnote>
  <w:footnote w:id="10">
    <w:p w14:paraId="24FC246C" w14:textId="77777777" w:rsidR="007640ED" w:rsidRDefault="007640ED" w:rsidP="0070425C">
      <w:pPr>
        <w:pStyle w:val="FootnoteText"/>
        <w:rPr>
          <w:sz w:val="20"/>
        </w:rPr>
      </w:pPr>
      <w:r>
        <w:rPr>
          <w:rStyle w:val="FootnoteReference"/>
          <w:sz w:val="18"/>
          <w:szCs w:val="18"/>
        </w:rPr>
        <w:footnoteRef/>
      </w:r>
      <w:r>
        <w:rPr>
          <w:sz w:val="18"/>
          <w:szCs w:val="18"/>
        </w:rPr>
        <w:t xml:space="preserve"> Australian Bureau of statistics, </w:t>
      </w:r>
      <w:r>
        <w:rPr>
          <w:rFonts w:cs="Arial"/>
          <w:bCs/>
          <w:i/>
          <w:color w:val="000000"/>
          <w:sz w:val="18"/>
          <w:szCs w:val="18"/>
          <w:shd w:val="clear" w:color="auto" w:fill="FFFFFF"/>
        </w:rPr>
        <w:t>Disability, Ageing and Carers, Australia: Summary of Findings, 2015</w:t>
      </w:r>
      <w:r>
        <w:rPr>
          <w:rFonts w:cs="Arial"/>
          <w:bCs/>
          <w:color w:val="000000"/>
          <w:sz w:val="18"/>
          <w:szCs w:val="18"/>
          <w:shd w:val="clear" w:color="auto" w:fill="FFFFFF"/>
        </w:rPr>
        <w:t>, Cat No. 4430.0, 2016.</w:t>
      </w:r>
    </w:p>
  </w:footnote>
  <w:footnote w:id="11">
    <w:p w14:paraId="780DFF66" w14:textId="77777777" w:rsidR="007640ED" w:rsidRPr="00A35EEA" w:rsidRDefault="007640ED" w:rsidP="00033280">
      <w:pPr>
        <w:spacing w:before="0" w:after="0" w:line="240" w:lineRule="auto"/>
        <w:rPr>
          <w:sz w:val="18"/>
          <w:szCs w:val="18"/>
          <w:lang w:val="en-AU"/>
        </w:rPr>
      </w:pPr>
      <w:r w:rsidRPr="00A35EEA">
        <w:rPr>
          <w:rStyle w:val="FootnoteReference"/>
          <w:sz w:val="18"/>
          <w:szCs w:val="18"/>
        </w:rPr>
        <w:footnoteRef/>
      </w:r>
      <w:r w:rsidRPr="00A35EEA">
        <w:rPr>
          <w:sz w:val="18"/>
          <w:szCs w:val="18"/>
        </w:rPr>
        <w:t xml:space="preserve"> </w:t>
      </w:r>
      <w:r w:rsidRPr="00A35EEA">
        <w:rPr>
          <w:rFonts w:eastAsia="Times New Roman"/>
          <w:sz w:val="18"/>
          <w:szCs w:val="18"/>
          <w:lang w:eastAsia="en-GB"/>
        </w:rPr>
        <w:t>Ernst &amp; Young, Untapped opportunity; The role of women in unlocking Australia's productivity potential,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11677"/>
      <w:docPartObj>
        <w:docPartGallery w:val="Page Numbers (Top of Page)"/>
        <w:docPartUnique/>
      </w:docPartObj>
    </w:sdtPr>
    <w:sdtEndPr>
      <w:rPr>
        <w:noProof/>
      </w:rPr>
    </w:sdtEndPr>
    <w:sdtContent>
      <w:p w14:paraId="7F97CAE6" w14:textId="77777777" w:rsidR="007640ED" w:rsidRDefault="007640ED" w:rsidP="00CE5762">
        <w:pPr>
          <w:pStyle w:val="Header"/>
        </w:pPr>
        <w:r>
          <w:fldChar w:fldCharType="begin"/>
        </w:r>
        <w:r>
          <w:instrText xml:space="preserve"> PAGE   \* MERGEFORMAT </w:instrText>
        </w:r>
        <w:r>
          <w:fldChar w:fldCharType="separate"/>
        </w:r>
        <w:r>
          <w:rPr>
            <w:noProof/>
          </w:rPr>
          <w:t>4</w:t>
        </w:r>
        <w:r>
          <w:rPr>
            <w:noProof/>
          </w:rPr>
          <w:fldChar w:fldCharType="end"/>
        </w:r>
      </w:p>
    </w:sdtContent>
  </w:sdt>
  <w:p w14:paraId="7D4FC8F8" w14:textId="77777777" w:rsidR="007640ED" w:rsidRDefault="007640ED" w:rsidP="00CE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A96A" w14:textId="77777777" w:rsidR="007640ED" w:rsidRDefault="00764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34A"/>
    <w:multiLevelType w:val="hybridMultilevel"/>
    <w:tmpl w:val="404275B0"/>
    <w:lvl w:ilvl="0" w:tplc="0C09000F">
      <w:start w:val="1"/>
      <w:numFmt w:val="decimal"/>
      <w:lvlText w:val="%1."/>
      <w:lvlJc w:val="left"/>
      <w:pPr>
        <w:ind w:left="6031" w:hanging="360"/>
      </w:pPr>
    </w:lvl>
    <w:lvl w:ilvl="1" w:tplc="0C090019" w:tentative="1">
      <w:start w:val="1"/>
      <w:numFmt w:val="lowerLetter"/>
      <w:lvlText w:val="%2."/>
      <w:lvlJc w:val="left"/>
      <w:pPr>
        <w:ind w:left="6751" w:hanging="360"/>
      </w:pPr>
    </w:lvl>
    <w:lvl w:ilvl="2" w:tplc="0C09001B" w:tentative="1">
      <w:start w:val="1"/>
      <w:numFmt w:val="lowerRoman"/>
      <w:lvlText w:val="%3."/>
      <w:lvlJc w:val="right"/>
      <w:pPr>
        <w:ind w:left="7471" w:hanging="180"/>
      </w:pPr>
    </w:lvl>
    <w:lvl w:ilvl="3" w:tplc="0C09000F" w:tentative="1">
      <w:start w:val="1"/>
      <w:numFmt w:val="decimal"/>
      <w:lvlText w:val="%4."/>
      <w:lvlJc w:val="left"/>
      <w:pPr>
        <w:ind w:left="8191" w:hanging="360"/>
      </w:pPr>
    </w:lvl>
    <w:lvl w:ilvl="4" w:tplc="0C090019" w:tentative="1">
      <w:start w:val="1"/>
      <w:numFmt w:val="lowerLetter"/>
      <w:lvlText w:val="%5."/>
      <w:lvlJc w:val="left"/>
      <w:pPr>
        <w:ind w:left="8911" w:hanging="360"/>
      </w:pPr>
    </w:lvl>
    <w:lvl w:ilvl="5" w:tplc="0C09001B" w:tentative="1">
      <w:start w:val="1"/>
      <w:numFmt w:val="lowerRoman"/>
      <w:lvlText w:val="%6."/>
      <w:lvlJc w:val="right"/>
      <w:pPr>
        <w:ind w:left="9631" w:hanging="180"/>
      </w:pPr>
    </w:lvl>
    <w:lvl w:ilvl="6" w:tplc="0C09000F" w:tentative="1">
      <w:start w:val="1"/>
      <w:numFmt w:val="decimal"/>
      <w:lvlText w:val="%7."/>
      <w:lvlJc w:val="left"/>
      <w:pPr>
        <w:ind w:left="10351" w:hanging="360"/>
      </w:pPr>
    </w:lvl>
    <w:lvl w:ilvl="7" w:tplc="0C090019" w:tentative="1">
      <w:start w:val="1"/>
      <w:numFmt w:val="lowerLetter"/>
      <w:lvlText w:val="%8."/>
      <w:lvlJc w:val="left"/>
      <w:pPr>
        <w:ind w:left="11071" w:hanging="360"/>
      </w:pPr>
    </w:lvl>
    <w:lvl w:ilvl="8" w:tplc="0C09001B" w:tentative="1">
      <w:start w:val="1"/>
      <w:numFmt w:val="lowerRoman"/>
      <w:lvlText w:val="%9."/>
      <w:lvlJc w:val="right"/>
      <w:pPr>
        <w:ind w:left="11791" w:hanging="180"/>
      </w:pPr>
    </w:lvl>
  </w:abstractNum>
  <w:abstractNum w:abstractNumId="1" w15:restartNumberingAfterBreak="0">
    <w:nsid w:val="092B719E"/>
    <w:multiLevelType w:val="hybridMultilevel"/>
    <w:tmpl w:val="8460EE6A"/>
    <w:lvl w:ilvl="0" w:tplc="3F12EEE6">
      <w:start w:val="1"/>
      <w:numFmt w:val="decimal"/>
      <w:lvlText w:val="%1."/>
      <w:lvlJc w:val="left"/>
      <w:pPr>
        <w:ind w:left="644" w:hanging="360"/>
      </w:pPr>
      <w:rPr>
        <w:rFonts w:asciiTheme="majorHAnsi" w:hAnsiTheme="majorHAnsi" w:hint="default"/>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3CF1621"/>
    <w:multiLevelType w:val="hybridMultilevel"/>
    <w:tmpl w:val="944EF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D67F0"/>
    <w:multiLevelType w:val="hybridMultilevel"/>
    <w:tmpl w:val="40BE43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8A402EA"/>
    <w:multiLevelType w:val="hybridMultilevel"/>
    <w:tmpl w:val="D612F00A"/>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CAE6BC3"/>
    <w:multiLevelType w:val="hybridMultilevel"/>
    <w:tmpl w:val="7414A7AC"/>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446FB6"/>
    <w:multiLevelType w:val="hybridMultilevel"/>
    <w:tmpl w:val="6CF68454"/>
    <w:lvl w:ilvl="0" w:tplc="A74A7074">
      <w:start w:val="1"/>
      <w:numFmt w:val="decimal"/>
      <w:lvlText w:val="%1."/>
      <w:lvlJc w:val="left"/>
      <w:pPr>
        <w:ind w:left="5180" w:hanging="360"/>
      </w:pPr>
      <w:rPr>
        <w:rFonts w:hint="default"/>
      </w:rPr>
    </w:lvl>
    <w:lvl w:ilvl="1" w:tplc="0C090019" w:tentative="1">
      <w:start w:val="1"/>
      <w:numFmt w:val="lowerLetter"/>
      <w:lvlText w:val="%2."/>
      <w:lvlJc w:val="left"/>
      <w:pPr>
        <w:ind w:left="5900" w:hanging="360"/>
      </w:pPr>
    </w:lvl>
    <w:lvl w:ilvl="2" w:tplc="0C09001B" w:tentative="1">
      <w:start w:val="1"/>
      <w:numFmt w:val="lowerRoman"/>
      <w:lvlText w:val="%3."/>
      <w:lvlJc w:val="right"/>
      <w:pPr>
        <w:ind w:left="6620" w:hanging="180"/>
      </w:pPr>
    </w:lvl>
    <w:lvl w:ilvl="3" w:tplc="0C09000F" w:tentative="1">
      <w:start w:val="1"/>
      <w:numFmt w:val="decimal"/>
      <w:lvlText w:val="%4."/>
      <w:lvlJc w:val="left"/>
      <w:pPr>
        <w:ind w:left="7340" w:hanging="360"/>
      </w:pPr>
    </w:lvl>
    <w:lvl w:ilvl="4" w:tplc="0C090019" w:tentative="1">
      <w:start w:val="1"/>
      <w:numFmt w:val="lowerLetter"/>
      <w:lvlText w:val="%5."/>
      <w:lvlJc w:val="left"/>
      <w:pPr>
        <w:ind w:left="8060" w:hanging="360"/>
      </w:pPr>
    </w:lvl>
    <w:lvl w:ilvl="5" w:tplc="0C09001B" w:tentative="1">
      <w:start w:val="1"/>
      <w:numFmt w:val="lowerRoman"/>
      <w:lvlText w:val="%6."/>
      <w:lvlJc w:val="right"/>
      <w:pPr>
        <w:ind w:left="8780" w:hanging="180"/>
      </w:pPr>
    </w:lvl>
    <w:lvl w:ilvl="6" w:tplc="0C09000F" w:tentative="1">
      <w:start w:val="1"/>
      <w:numFmt w:val="decimal"/>
      <w:lvlText w:val="%7."/>
      <w:lvlJc w:val="left"/>
      <w:pPr>
        <w:ind w:left="9500" w:hanging="360"/>
      </w:pPr>
    </w:lvl>
    <w:lvl w:ilvl="7" w:tplc="0C090019" w:tentative="1">
      <w:start w:val="1"/>
      <w:numFmt w:val="lowerLetter"/>
      <w:lvlText w:val="%8."/>
      <w:lvlJc w:val="left"/>
      <w:pPr>
        <w:ind w:left="10220" w:hanging="360"/>
      </w:pPr>
    </w:lvl>
    <w:lvl w:ilvl="8" w:tplc="0C09001B" w:tentative="1">
      <w:start w:val="1"/>
      <w:numFmt w:val="lowerRoman"/>
      <w:lvlText w:val="%9."/>
      <w:lvlJc w:val="right"/>
      <w:pPr>
        <w:ind w:left="10940" w:hanging="180"/>
      </w:pPr>
    </w:lvl>
  </w:abstractNum>
  <w:abstractNum w:abstractNumId="7" w15:restartNumberingAfterBreak="0">
    <w:nsid w:val="200F12EF"/>
    <w:multiLevelType w:val="hybridMultilevel"/>
    <w:tmpl w:val="D2B872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2B21DC"/>
    <w:multiLevelType w:val="hybridMultilevel"/>
    <w:tmpl w:val="8182C4BA"/>
    <w:lvl w:ilvl="0" w:tplc="B50AB96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FAE6047"/>
    <w:multiLevelType w:val="hybridMultilevel"/>
    <w:tmpl w:val="953CA45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ED1621"/>
    <w:multiLevelType w:val="hybridMultilevel"/>
    <w:tmpl w:val="D6806C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3FC0252"/>
    <w:multiLevelType w:val="hybridMultilevel"/>
    <w:tmpl w:val="79FA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FD5DFF"/>
    <w:multiLevelType w:val="hybridMultilevel"/>
    <w:tmpl w:val="4ECC79EC"/>
    <w:lvl w:ilvl="0" w:tplc="D6D2EAEC">
      <w:numFmt w:val="bullet"/>
      <w:pStyle w:val="Boxlist"/>
      <w:lvlText w:val="•"/>
      <w:lvlJc w:val="left"/>
      <w:pPr>
        <w:ind w:left="1080" w:hanging="360"/>
      </w:pPr>
      <w:rPr>
        <w:rFonts w:ascii="Gill Sans MT" w:eastAsiaTheme="minorHAnsi" w:hAnsi="Gill Sans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4C2F85"/>
    <w:multiLevelType w:val="hybridMultilevel"/>
    <w:tmpl w:val="842A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315954"/>
    <w:multiLevelType w:val="hybridMultilevel"/>
    <w:tmpl w:val="5B4CD5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CE2323F"/>
    <w:multiLevelType w:val="hybridMultilevel"/>
    <w:tmpl w:val="F754F14E"/>
    <w:lvl w:ilvl="0" w:tplc="D866535E">
      <w:start w:val="1"/>
      <w:numFmt w:val="bullet"/>
      <w:pStyle w:val="Overview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454D3"/>
    <w:multiLevelType w:val="hybridMultilevel"/>
    <w:tmpl w:val="2E942D28"/>
    <w:lvl w:ilvl="0" w:tplc="B784B11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E7691"/>
    <w:multiLevelType w:val="hybridMultilevel"/>
    <w:tmpl w:val="F5A2E7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5F6A4285"/>
    <w:multiLevelType w:val="hybridMultilevel"/>
    <w:tmpl w:val="B6404F5C"/>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201F9C"/>
    <w:multiLevelType w:val="hybridMultilevel"/>
    <w:tmpl w:val="E08E53B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785D4F5F"/>
    <w:multiLevelType w:val="hybridMultilevel"/>
    <w:tmpl w:val="6100CFCC"/>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7FEA0A41"/>
    <w:multiLevelType w:val="hybridMultilevel"/>
    <w:tmpl w:val="45D4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2"/>
  </w:num>
  <w:num w:numId="5">
    <w:abstractNumId w:val="1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0"/>
  </w:num>
  <w:num w:numId="12">
    <w:abstractNumId w:val="20"/>
  </w:num>
  <w:num w:numId="13">
    <w:abstractNumId w:val="9"/>
  </w:num>
  <w:num w:numId="14">
    <w:abstractNumId w:val="19"/>
  </w:num>
  <w:num w:numId="15">
    <w:abstractNumId w:val="5"/>
  </w:num>
  <w:num w:numId="16">
    <w:abstractNumId w:val="7"/>
  </w:num>
  <w:num w:numId="17">
    <w:abstractNumId w:val="8"/>
  </w:num>
  <w:num w:numId="18">
    <w:abstractNumId w:val="6"/>
  </w:num>
  <w:num w:numId="19">
    <w:abstractNumId w:val="11"/>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4"/>
  </w:num>
  <w:num w:numId="35">
    <w:abstractNumId w:val="1"/>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C9"/>
    <w:rsid w:val="000016EF"/>
    <w:rsid w:val="00007C97"/>
    <w:rsid w:val="00014C26"/>
    <w:rsid w:val="000275F8"/>
    <w:rsid w:val="00027A57"/>
    <w:rsid w:val="00033280"/>
    <w:rsid w:val="00060F25"/>
    <w:rsid w:val="000772E2"/>
    <w:rsid w:val="000A5AA7"/>
    <w:rsid w:val="000B1851"/>
    <w:rsid w:val="000D1DA5"/>
    <w:rsid w:val="000E1B9D"/>
    <w:rsid w:val="001454FD"/>
    <w:rsid w:val="001607B4"/>
    <w:rsid w:val="001966EC"/>
    <w:rsid w:val="001968D3"/>
    <w:rsid w:val="001978E7"/>
    <w:rsid w:val="001B523C"/>
    <w:rsid w:val="001E0189"/>
    <w:rsid w:val="00204053"/>
    <w:rsid w:val="002142C6"/>
    <w:rsid w:val="0022065D"/>
    <w:rsid w:val="002254B8"/>
    <w:rsid w:val="00233087"/>
    <w:rsid w:val="002362DF"/>
    <w:rsid w:val="00273E7F"/>
    <w:rsid w:val="00280556"/>
    <w:rsid w:val="002836D5"/>
    <w:rsid w:val="002846DC"/>
    <w:rsid w:val="0028683B"/>
    <w:rsid w:val="002963A2"/>
    <w:rsid w:val="002B3596"/>
    <w:rsid w:val="002D0DDD"/>
    <w:rsid w:val="002D294A"/>
    <w:rsid w:val="002D378B"/>
    <w:rsid w:val="002F13F9"/>
    <w:rsid w:val="002F7916"/>
    <w:rsid w:val="0033740F"/>
    <w:rsid w:val="0037078A"/>
    <w:rsid w:val="00377892"/>
    <w:rsid w:val="003860F6"/>
    <w:rsid w:val="003A7FD0"/>
    <w:rsid w:val="004108C7"/>
    <w:rsid w:val="004111EC"/>
    <w:rsid w:val="00436A5E"/>
    <w:rsid w:val="0045288F"/>
    <w:rsid w:val="00487F09"/>
    <w:rsid w:val="00492644"/>
    <w:rsid w:val="004943E5"/>
    <w:rsid w:val="004C3261"/>
    <w:rsid w:val="004C7127"/>
    <w:rsid w:val="004F10AA"/>
    <w:rsid w:val="00507679"/>
    <w:rsid w:val="0051299C"/>
    <w:rsid w:val="00520995"/>
    <w:rsid w:val="00520F17"/>
    <w:rsid w:val="00541925"/>
    <w:rsid w:val="00580A0A"/>
    <w:rsid w:val="00583743"/>
    <w:rsid w:val="0059744D"/>
    <w:rsid w:val="005A1D80"/>
    <w:rsid w:val="005D2943"/>
    <w:rsid w:val="006070B0"/>
    <w:rsid w:val="00617D53"/>
    <w:rsid w:val="006440F8"/>
    <w:rsid w:val="00656AB8"/>
    <w:rsid w:val="00663591"/>
    <w:rsid w:val="006720A0"/>
    <w:rsid w:val="006A3869"/>
    <w:rsid w:val="006B2669"/>
    <w:rsid w:val="006C087A"/>
    <w:rsid w:val="0070425C"/>
    <w:rsid w:val="0076141E"/>
    <w:rsid w:val="00763EDB"/>
    <w:rsid w:val="007640ED"/>
    <w:rsid w:val="007655E0"/>
    <w:rsid w:val="00770916"/>
    <w:rsid w:val="00785F59"/>
    <w:rsid w:val="00786E52"/>
    <w:rsid w:val="007A1912"/>
    <w:rsid w:val="007B3C9D"/>
    <w:rsid w:val="0080442D"/>
    <w:rsid w:val="00806193"/>
    <w:rsid w:val="00812635"/>
    <w:rsid w:val="008223B7"/>
    <w:rsid w:val="0084656E"/>
    <w:rsid w:val="00860016"/>
    <w:rsid w:val="00880636"/>
    <w:rsid w:val="00892FA3"/>
    <w:rsid w:val="008F2CB1"/>
    <w:rsid w:val="00900760"/>
    <w:rsid w:val="009519D2"/>
    <w:rsid w:val="00962F5A"/>
    <w:rsid w:val="00965DDD"/>
    <w:rsid w:val="00965EA5"/>
    <w:rsid w:val="009741F9"/>
    <w:rsid w:val="00977E2F"/>
    <w:rsid w:val="00987820"/>
    <w:rsid w:val="009B2A12"/>
    <w:rsid w:val="009B534B"/>
    <w:rsid w:val="009C3446"/>
    <w:rsid w:val="009F49DD"/>
    <w:rsid w:val="00A03370"/>
    <w:rsid w:val="00A35EEA"/>
    <w:rsid w:val="00A616CC"/>
    <w:rsid w:val="00A67F41"/>
    <w:rsid w:val="00AB5455"/>
    <w:rsid w:val="00AC2312"/>
    <w:rsid w:val="00AC69A4"/>
    <w:rsid w:val="00AF40D8"/>
    <w:rsid w:val="00B124B6"/>
    <w:rsid w:val="00B33874"/>
    <w:rsid w:val="00B660DA"/>
    <w:rsid w:val="00BA2838"/>
    <w:rsid w:val="00BE2F83"/>
    <w:rsid w:val="00BE6593"/>
    <w:rsid w:val="00BF4B30"/>
    <w:rsid w:val="00C0162E"/>
    <w:rsid w:val="00C20438"/>
    <w:rsid w:val="00C629BB"/>
    <w:rsid w:val="00C64DC9"/>
    <w:rsid w:val="00C91A87"/>
    <w:rsid w:val="00CB11E6"/>
    <w:rsid w:val="00CC408C"/>
    <w:rsid w:val="00CD32AD"/>
    <w:rsid w:val="00CD68FC"/>
    <w:rsid w:val="00CE5762"/>
    <w:rsid w:val="00D35F62"/>
    <w:rsid w:val="00D37C95"/>
    <w:rsid w:val="00D4334F"/>
    <w:rsid w:val="00D5025B"/>
    <w:rsid w:val="00D55AC4"/>
    <w:rsid w:val="00D63F9B"/>
    <w:rsid w:val="00D81078"/>
    <w:rsid w:val="00DB20E4"/>
    <w:rsid w:val="00DC5973"/>
    <w:rsid w:val="00DE3EA4"/>
    <w:rsid w:val="00DF06FC"/>
    <w:rsid w:val="00DF0AF7"/>
    <w:rsid w:val="00E170E4"/>
    <w:rsid w:val="00E1790C"/>
    <w:rsid w:val="00E61424"/>
    <w:rsid w:val="00E73BCC"/>
    <w:rsid w:val="00EA0402"/>
    <w:rsid w:val="00EB3CA0"/>
    <w:rsid w:val="00EF1632"/>
    <w:rsid w:val="00F12B18"/>
    <w:rsid w:val="00F15EE4"/>
    <w:rsid w:val="00F812AA"/>
    <w:rsid w:val="00F85948"/>
    <w:rsid w:val="00FA1087"/>
    <w:rsid w:val="00FA5F84"/>
    <w:rsid w:val="00FD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13C501"/>
  <w14:defaultImageDpi w14:val="300"/>
  <w15:docId w15:val="{8466309D-2076-4FC4-8CAF-4C1666A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0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D8"/>
    <w:pPr>
      <w:spacing w:before="120"/>
    </w:pPr>
    <w:rPr>
      <w:rFonts w:ascii="Arial" w:hAnsi="Arial" w:cs="Arial"/>
      <w:sz w:val="22"/>
      <w:szCs w:val="20"/>
    </w:rPr>
  </w:style>
  <w:style w:type="paragraph" w:styleId="Heading1">
    <w:name w:val="heading 1"/>
    <w:basedOn w:val="Normal"/>
    <w:next w:val="Normal"/>
    <w:link w:val="Heading1Char"/>
    <w:uiPriority w:val="9"/>
    <w:qFormat/>
    <w:rsid w:val="00DC5973"/>
    <w:pPr>
      <w:keepNext/>
      <w:keepLines/>
      <w:suppressAutoHyphens/>
      <w:spacing w:after="1200"/>
      <w:outlineLvl w:val="0"/>
    </w:pPr>
    <w:rPr>
      <w:b/>
      <w:color w:val="D84920"/>
      <w:sz w:val="50"/>
      <w:szCs w:val="50"/>
    </w:rPr>
  </w:style>
  <w:style w:type="paragraph" w:styleId="Heading2">
    <w:name w:val="heading 2"/>
    <w:basedOn w:val="Normal"/>
    <w:next w:val="Normal"/>
    <w:link w:val="Heading2Char"/>
    <w:uiPriority w:val="9"/>
    <w:unhideWhenUsed/>
    <w:qFormat/>
    <w:rsid w:val="0033740F"/>
    <w:pPr>
      <w:keepNext/>
      <w:keepLines/>
      <w:spacing w:before="240" w:line="240" w:lineRule="auto"/>
      <w:outlineLvl w:val="1"/>
    </w:pPr>
    <w:rPr>
      <w:rFonts w:eastAsiaTheme="majorEastAsia" w:cstheme="majorBidi"/>
      <w:b/>
      <w:bCs/>
      <w:color w:val="E36C0A" w:themeColor="accent6" w:themeShade="BF"/>
      <w:sz w:val="32"/>
      <w:szCs w:val="26"/>
    </w:rPr>
  </w:style>
  <w:style w:type="paragraph" w:styleId="Heading3">
    <w:name w:val="heading 3"/>
    <w:basedOn w:val="Normal"/>
    <w:next w:val="Normal"/>
    <w:link w:val="Heading3Char"/>
    <w:autoRedefine/>
    <w:uiPriority w:val="9"/>
    <w:unhideWhenUsed/>
    <w:qFormat/>
    <w:rsid w:val="006720A0"/>
    <w:pPr>
      <w:keepNext/>
      <w:keepLines/>
      <w:spacing w:line="240" w:lineRule="auto"/>
      <w:outlineLvl w:val="2"/>
    </w:pPr>
    <w:rPr>
      <w:rFonts w:eastAsiaTheme="majorEastAsia" w:cstheme="majorBidi"/>
      <w:b/>
      <w:bCs/>
      <w:color w:val="E36C0A" w:themeColor="accent6" w:themeShade="BF"/>
      <w:sz w:val="24"/>
      <w:szCs w:val="24"/>
    </w:rPr>
  </w:style>
  <w:style w:type="paragraph" w:styleId="Heading4">
    <w:name w:val="heading 4"/>
    <w:basedOn w:val="Heading3"/>
    <w:next w:val="Normal"/>
    <w:link w:val="Heading4Char"/>
    <w:uiPriority w:val="9"/>
    <w:unhideWhenUsed/>
    <w:qFormat/>
    <w:rsid w:val="00AF40D8"/>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F41"/>
    <w:rPr>
      <w:rFonts w:ascii="Lucida Grande" w:hAnsi="Lucida Grande"/>
      <w:sz w:val="18"/>
      <w:szCs w:val="18"/>
    </w:rPr>
  </w:style>
  <w:style w:type="paragraph" w:styleId="Header">
    <w:name w:val="header"/>
    <w:basedOn w:val="Normal"/>
    <w:link w:val="HeaderChar"/>
    <w:uiPriority w:val="99"/>
    <w:unhideWhenUsed/>
    <w:rsid w:val="002142C6"/>
    <w:pPr>
      <w:tabs>
        <w:tab w:val="center" w:pos="4320"/>
        <w:tab w:val="right" w:pos="8640"/>
      </w:tabs>
    </w:pPr>
  </w:style>
  <w:style w:type="character" w:customStyle="1" w:styleId="HeaderChar">
    <w:name w:val="Header Char"/>
    <w:basedOn w:val="DefaultParagraphFont"/>
    <w:link w:val="Header"/>
    <w:uiPriority w:val="99"/>
    <w:rsid w:val="002142C6"/>
  </w:style>
  <w:style w:type="paragraph" w:styleId="Footer">
    <w:name w:val="footer"/>
    <w:basedOn w:val="Normal"/>
    <w:link w:val="FooterChar"/>
    <w:uiPriority w:val="99"/>
    <w:unhideWhenUsed/>
    <w:qFormat/>
    <w:rsid w:val="002142C6"/>
    <w:pPr>
      <w:tabs>
        <w:tab w:val="center" w:pos="4320"/>
        <w:tab w:val="right" w:pos="8640"/>
      </w:tabs>
    </w:pPr>
  </w:style>
  <w:style w:type="character" w:customStyle="1" w:styleId="FooterChar">
    <w:name w:val="Footer Char"/>
    <w:basedOn w:val="DefaultParagraphFont"/>
    <w:link w:val="Footer"/>
    <w:uiPriority w:val="99"/>
    <w:rsid w:val="002142C6"/>
  </w:style>
  <w:style w:type="paragraph" w:customStyle="1" w:styleId="BasicParagraph">
    <w:name w:val="[Basic Paragraph]"/>
    <w:basedOn w:val="Normal"/>
    <w:uiPriority w:val="99"/>
    <w:rsid w:val="00014C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583743"/>
  </w:style>
  <w:style w:type="table" w:styleId="LightShading-Accent1">
    <w:name w:val="Light Shading Accent 1"/>
    <w:basedOn w:val="TableNormal"/>
    <w:uiPriority w:val="60"/>
    <w:rsid w:val="0058374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2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Breakouthead">
    <w:name w:val="VC_Breakout head"/>
    <w:basedOn w:val="Normal"/>
    <w:qFormat/>
    <w:rsid w:val="00DC5973"/>
    <w:pPr>
      <w:suppressAutoHyphens/>
      <w:spacing w:after="60"/>
    </w:pPr>
    <w:rPr>
      <w:b/>
      <w:color w:val="000000" w:themeColor="text1"/>
    </w:rPr>
  </w:style>
  <w:style w:type="paragraph" w:customStyle="1" w:styleId="VCBreakoutcopy">
    <w:name w:val="VC_Breakout copy"/>
    <w:basedOn w:val="Normal"/>
    <w:qFormat/>
    <w:rsid w:val="00DC5973"/>
    <w:pPr>
      <w:suppressAutoHyphens/>
    </w:pPr>
    <w:rPr>
      <w:color w:val="000000" w:themeColor="text1"/>
    </w:rPr>
  </w:style>
  <w:style w:type="character" w:customStyle="1" w:styleId="Heading1Char">
    <w:name w:val="Heading 1 Char"/>
    <w:basedOn w:val="DefaultParagraphFont"/>
    <w:link w:val="Heading1"/>
    <w:uiPriority w:val="9"/>
    <w:rsid w:val="006720A0"/>
    <w:rPr>
      <w:rFonts w:ascii="Arial" w:hAnsi="Arial" w:cs="Arial"/>
      <w:b/>
      <w:color w:val="D84920"/>
      <w:sz w:val="50"/>
      <w:szCs w:val="50"/>
    </w:rPr>
  </w:style>
  <w:style w:type="paragraph" w:styleId="TOCHeading">
    <w:name w:val="TOC Heading"/>
    <w:basedOn w:val="Heading1"/>
    <w:next w:val="Normal"/>
    <w:uiPriority w:val="39"/>
    <w:unhideWhenUsed/>
    <w:qFormat/>
    <w:rsid w:val="002D294A"/>
    <w:pPr>
      <w:spacing w:line="276" w:lineRule="auto"/>
      <w:outlineLvl w:val="9"/>
    </w:pPr>
    <w:rPr>
      <w:lang w:eastAsia="ja-JP"/>
    </w:rPr>
  </w:style>
  <w:style w:type="character" w:customStyle="1" w:styleId="Heading2Char">
    <w:name w:val="Heading 2 Char"/>
    <w:basedOn w:val="DefaultParagraphFont"/>
    <w:link w:val="Heading2"/>
    <w:uiPriority w:val="9"/>
    <w:rsid w:val="0033740F"/>
    <w:rPr>
      <w:rFonts w:ascii="Arial" w:eastAsiaTheme="majorEastAsia" w:hAnsi="Arial" w:cstheme="majorBidi"/>
      <w:b/>
      <w:bCs/>
      <w:color w:val="E36C0A" w:themeColor="accent6" w:themeShade="BF"/>
      <w:sz w:val="32"/>
      <w:szCs w:val="26"/>
    </w:rPr>
  </w:style>
  <w:style w:type="character" w:customStyle="1" w:styleId="Heading3Char">
    <w:name w:val="Heading 3 Char"/>
    <w:basedOn w:val="DefaultParagraphFont"/>
    <w:link w:val="Heading3"/>
    <w:uiPriority w:val="9"/>
    <w:rsid w:val="006720A0"/>
    <w:rPr>
      <w:rFonts w:ascii="Arial" w:eastAsiaTheme="majorEastAsia" w:hAnsi="Arial" w:cstheme="majorBidi"/>
      <w:b/>
      <w:bCs/>
      <w:color w:val="E36C0A" w:themeColor="accent6" w:themeShade="BF"/>
    </w:rPr>
  </w:style>
  <w:style w:type="paragraph" w:styleId="TOC1">
    <w:name w:val="toc 1"/>
    <w:basedOn w:val="Normal"/>
    <w:next w:val="Normal"/>
    <w:autoRedefine/>
    <w:uiPriority w:val="39"/>
    <w:unhideWhenUsed/>
    <w:rsid w:val="002D294A"/>
    <w:pPr>
      <w:spacing w:after="100"/>
    </w:pPr>
  </w:style>
  <w:style w:type="paragraph" w:styleId="TOC2">
    <w:name w:val="toc 2"/>
    <w:basedOn w:val="Normal"/>
    <w:next w:val="Normal"/>
    <w:autoRedefine/>
    <w:uiPriority w:val="39"/>
    <w:unhideWhenUsed/>
    <w:rsid w:val="00C20438"/>
    <w:pPr>
      <w:tabs>
        <w:tab w:val="right" w:leader="dot" w:pos="9622"/>
      </w:tabs>
      <w:spacing w:after="100"/>
      <w:ind w:left="240"/>
    </w:pPr>
    <w:rPr>
      <w:noProof/>
      <w:color w:val="000000" w:themeColor="text1"/>
    </w:rPr>
  </w:style>
  <w:style w:type="paragraph" w:styleId="TOC3">
    <w:name w:val="toc 3"/>
    <w:basedOn w:val="Normal"/>
    <w:next w:val="Normal"/>
    <w:autoRedefine/>
    <w:uiPriority w:val="39"/>
    <w:unhideWhenUsed/>
    <w:rsid w:val="002D294A"/>
    <w:pPr>
      <w:spacing w:after="100"/>
      <w:ind w:left="480"/>
    </w:pPr>
  </w:style>
  <w:style w:type="character" w:styleId="Hyperlink">
    <w:name w:val="Hyperlink"/>
    <w:basedOn w:val="DefaultParagraphFont"/>
    <w:uiPriority w:val="99"/>
    <w:unhideWhenUsed/>
    <w:qFormat/>
    <w:rsid w:val="006720A0"/>
    <w:rPr>
      <w:rFonts w:ascii="Arial" w:hAnsi="Arial"/>
      <w:color w:val="E36C0A" w:themeColor="accent6" w:themeShade="BF"/>
      <w:sz w:val="22"/>
      <w:u w:val="single"/>
    </w:rPr>
  </w:style>
  <w:style w:type="paragraph" w:customStyle="1" w:styleId="Titlecover">
    <w:name w:val="Title (cover)"/>
    <w:basedOn w:val="Normal"/>
    <w:qFormat/>
    <w:rsid w:val="00FD02A0"/>
    <w:pPr>
      <w:spacing w:before="5700" w:line="240" w:lineRule="auto"/>
      <w:ind w:left="1247"/>
    </w:pPr>
    <w:rPr>
      <w:b/>
      <w:noProof/>
      <w:color w:val="FFFFFF" w:themeColor="background1"/>
      <w:sz w:val="80"/>
      <w:szCs w:val="80"/>
      <w:lang w:val="en-AU" w:eastAsia="en-AU"/>
    </w:rPr>
  </w:style>
  <w:style w:type="paragraph" w:customStyle="1" w:styleId="Subtitlecover">
    <w:name w:val="Subtitle (cover)"/>
    <w:basedOn w:val="Titlecover"/>
    <w:qFormat/>
    <w:rsid w:val="00BE2F83"/>
    <w:pPr>
      <w:spacing w:before="120"/>
    </w:pPr>
    <w:rPr>
      <w:sz w:val="50"/>
      <w:szCs w:val="50"/>
    </w:rPr>
  </w:style>
  <w:style w:type="paragraph" w:customStyle="1" w:styleId="Datecover">
    <w:name w:val="Date (cover)"/>
    <w:basedOn w:val="Normal"/>
    <w:qFormat/>
    <w:rsid w:val="001607B4"/>
    <w:pPr>
      <w:ind w:left="1276"/>
    </w:pPr>
    <w:rPr>
      <w:sz w:val="32"/>
      <w:szCs w:val="32"/>
    </w:rPr>
  </w:style>
  <w:style w:type="paragraph" w:customStyle="1" w:styleId="Abouttext">
    <w:name w:val="About text"/>
    <w:basedOn w:val="Normal"/>
    <w:qFormat/>
    <w:rsid w:val="009B534B"/>
    <w:pPr>
      <w:spacing w:after="454"/>
      <w:ind w:left="5893" w:right="1268"/>
    </w:pPr>
    <w:rPr>
      <w:noProof/>
      <w:sz w:val="20"/>
      <w:lang w:val="en-AU" w:eastAsia="en-AU"/>
    </w:rPr>
  </w:style>
  <w:style w:type="paragraph" w:customStyle="1" w:styleId="Abouthead">
    <w:name w:val="About head"/>
    <w:basedOn w:val="BasicParagraph"/>
    <w:qFormat/>
    <w:rsid w:val="009B534B"/>
    <w:pPr>
      <w:suppressAutoHyphens/>
      <w:spacing w:before="5880" w:after="113"/>
      <w:ind w:left="5891" w:right="1270"/>
    </w:pPr>
    <w:rPr>
      <w:rFonts w:ascii="Arial" w:hAnsi="Arial" w:cs="Arial"/>
      <w:b/>
      <w:bCs/>
      <w:color w:val="D84920"/>
      <w:sz w:val="28"/>
      <w:szCs w:val="28"/>
    </w:rPr>
  </w:style>
  <w:style w:type="paragraph" w:customStyle="1" w:styleId="Aboutdetails">
    <w:name w:val="About details"/>
    <w:basedOn w:val="Abouttext"/>
    <w:qFormat/>
    <w:rsid w:val="009B534B"/>
    <w:pPr>
      <w:spacing w:after="170"/>
      <w:ind w:left="5891" w:right="1270"/>
    </w:pPr>
  </w:style>
  <w:style w:type="character" w:customStyle="1" w:styleId="Heading4Char">
    <w:name w:val="Heading 4 Char"/>
    <w:basedOn w:val="DefaultParagraphFont"/>
    <w:link w:val="Heading4"/>
    <w:uiPriority w:val="9"/>
    <w:rsid w:val="00AF40D8"/>
    <w:rPr>
      <w:rFonts w:ascii="Arial" w:eastAsiaTheme="majorEastAsia" w:hAnsi="Arial" w:cstheme="majorBidi"/>
      <w:b/>
      <w:bCs/>
      <w:color w:val="E36C0A" w:themeColor="accent6" w:themeShade="BF"/>
      <w:sz w:val="22"/>
    </w:rPr>
  </w:style>
  <w:style w:type="paragraph" w:styleId="ListParagraph">
    <w:name w:val="List Paragraph"/>
    <w:basedOn w:val="Normal"/>
    <w:uiPriority w:val="34"/>
    <w:qFormat/>
    <w:rsid w:val="002836D5"/>
    <w:pPr>
      <w:numPr>
        <w:numId w:val="3"/>
      </w:numPr>
      <w:contextualSpacing/>
    </w:pPr>
  </w:style>
  <w:style w:type="paragraph" w:styleId="Caption">
    <w:name w:val="caption"/>
    <w:basedOn w:val="Normal"/>
    <w:next w:val="Normal"/>
    <w:uiPriority w:val="35"/>
    <w:unhideWhenUsed/>
    <w:qFormat/>
    <w:rsid w:val="002836D5"/>
    <w:pPr>
      <w:keepNext/>
      <w:spacing w:before="0" w:after="200" w:line="240" w:lineRule="auto"/>
    </w:pPr>
    <w:rPr>
      <w:b/>
      <w:bCs/>
      <w:sz w:val="18"/>
      <w:szCs w:val="18"/>
    </w:rPr>
  </w:style>
  <w:style w:type="paragraph" w:customStyle="1" w:styleId="Boxlist">
    <w:name w:val="Box list"/>
    <w:basedOn w:val="Boxtext"/>
    <w:qFormat/>
    <w:rsid w:val="004943E5"/>
    <w:pPr>
      <w:keepLines/>
      <w:numPr>
        <w:numId w:val="4"/>
      </w:numPr>
      <w:pBdr>
        <w:top w:val="single" w:sz="18" w:space="1" w:color="E9E9C7"/>
        <w:left w:val="single" w:sz="48" w:space="11" w:color="E9E9C7"/>
        <w:bottom w:val="single" w:sz="18" w:space="1" w:color="E9E9C7"/>
        <w:right w:val="single" w:sz="48" w:space="11" w:color="E9E9C7"/>
        <w:between w:val="single" w:sz="18" w:space="1" w:color="E9E9C7"/>
      </w:pBdr>
      <w:spacing w:line="240" w:lineRule="auto"/>
      <w:ind w:left="784" w:right="515"/>
    </w:pPr>
  </w:style>
  <w:style w:type="paragraph" w:customStyle="1" w:styleId="Boxbottom">
    <w:name w:val="Box bottom"/>
    <w:basedOn w:val="Boxlist"/>
    <w:qFormat/>
    <w:rsid w:val="00580A0A"/>
    <w:pPr>
      <w:numPr>
        <w:numId w:val="0"/>
      </w:numPr>
      <w:ind w:left="418"/>
    </w:pPr>
    <w:rPr>
      <w:sz w:val="2"/>
    </w:rPr>
  </w:style>
  <w:style w:type="paragraph" w:customStyle="1" w:styleId="Boxtext">
    <w:name w:val="Box text"/>
    <w:basedOn w:val="Normal"/>
    <w:qFormat/>
    <w:rsid w:val="003A7FD0"/>
    <w:pPr>
      <w:pBdr>
        <w:top w:val="single" w:sz="48" w:space="1" w:color="E9E9C7"/>
        <w:left w:val="single" w:sz="48" w:space="4" w:color="E9E9C7"/>
        <w:bottom w:val="single" w:sz="48" w:space="1" w:color="E9E9C7"/>
        <w:right w:val="single" w:sz="48" w:space="4" w:color="E9E9C7"/>
        <w:between w:val="single" w:sz="48" w:space="1" w:color="E9E9C7"/>
      </w:pBdr>
      <w:shd w:val="clear" w:color="auto" w:fill="E9E9C7"/>
      <w:spacing w:before="0" w:after="0" w:line="276" w:lineRule="auto"/>
      <w:ind w:left="284" w:right="380"/>
    </w:pPr>
    <w:rPr>
      <w:rFonts w:eastAsiaTheme="minorHAnsi"/>
      <w:szCs w:val="22"/>
      <w:lang w:val="en-AU" w:eastAsia="en-AU"/>
    </w:rPr>
  </w:style>
  <w:style w:type="paragraph" w:customStyle="1" w:styleId="Boxprelisttext">
    <w:name w:val="Box prelist text"/>
    <w:basedOn w:val="Boxtext"/>
    <w:next w:val="Boxlist"/>
    <w:qFormat/>
    <w:rsid w:val="004943E5"/>
    <w:pPr>
      <w:pBdr>
        <w:top w:val="single" w:sz="24" w:space="1" w:color="E9E9C7"/>
        <w:bottom w:val="single" w:sz="24" w:space="1" w:color="E9E9C7"/>
      </w:pBdr>
    </w:pPr>
  </w:style>
  <w:style w:type="paragraph" w:customStyle="1" w:styleId="Boxtop">
    <w:name w:val="Box top"/>
    <w:basedOn w:val="Boxprelisttext"/>
    <w:qFormat/>
    <w:rsid w:val="00580A0A"/>
    <w:rPr>
      <w:sz w:val="2"/>
    </w:rPr>
  </w:style>
  <w:style w:type="paragraph" w:styleId="FootnoteText">
    <w:name w:val="footnote text"/>
    <w:basedOn w:val="Normal"/>
    <w:link w:val="FootnoteTextChar"/>
    <w:uiPriority w:val="99"/>
    <w:unhideWhenUsed/>
    <w:rsid w:val="00FD02A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FD02A0"/>
    <w:rPr>
      <w:rFonts w:ascii="Arial" w:eastAsiaTheme="minorHAnsi" w:hAnsi="Arial"/>
      <w:sz w:val="16"/>
      <w:szCs w:val="20"/>
      <w:lang w:val="en-AU"/>
    </w:rPr>
  </w:style>
  <w:style w:type="table" w:styleId="MediumGrid2-Accent1">
    <w:name w:val="Medium Grid 2 Accent 1"/>
    <w:basedOn w:val="TableNormal"/>
    <w:uiPriority w:val="68"/>
    <w:rsid w:val="006720A0"/>
    <w:pPr>
      <w:spacing w:before="0" w:after="0" w:line="240" w:lineRule="auto"/>
    </w:pPr>
    <w:rPr>
      <w:rFonts w:asciiTheme="majorHAnsi" w:eastAsiaTheme="majorEastAsia" w:hAnsiTheme="majorHAnsi" w:cstheme="majorBidi"/>
      <w:color w:val="000000" w:themeColor="text1"/>
      <w:sz w:val="22"/>
      <w:szCs w:val="22"/>
      <w:lang w:val="en-AU"/>
    </w:rPr>
    <w:tblPr>
      <w:tblStyleRowBandSize w:val="1"/>
      <w:tblStyleColBandSize w:val="1"/>
      <w:tblBorders>
        <w:top w:val="single" w:sz="4" w:space="0" w:color="BFBD59"/>
        <w:left w:val="single" w:sz="4" w:space="0" w:color="BFBD59"/>
        <w:bottom w:val="single" w:sz="4" w:space="0" w:color="BFBD59"/>
        <w:right w:val="single" w:sz="4" w:space="0" w:color="BFBD59"/>
        <w:insideH w:val="single" w:sz="4" w:space="0" w:color="BFBD59"/>
        <w:insideV w:val="single" w:sz="4" w:space="0" w:color="BFBD59"/>
      </w:tblBorders>
    </w:tblPr>
    <w:tcPr>
      <w:shd w:val="clear" w:color="auto" w:fill="D3DFEE" w:themeFill="accent1" w:themeFillTint="3F"/>
    </w:tcPr>
    <w:tblStylePr w:type="firstRow">
      <w:rPr>
        <w:b/>
        <w:bCs/>
        <w:color w:val="000000" w:themeColor="text1"/>
      </w:rPr>
      <w:tblPr/>
      <w:tcPr>
        <w:shd w:val="clear" w:color="auto" w:fill="F4F4E4"/>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shd w:val="clear" w:color="auto" w:fill="E9E9C7"/>
      </w:tcPr>
    </w:tblStylePr>
    <w:tblStylePr w:type="band2Horz">
      <w:tblPr/>
      <w:tcPr>
        <w:shd w:val="clear" w:color="auto" w:fill="D9D89C"/>
      </w:tcPr>
    </w:tblStylePr>
    <w:tblStylePr w:type="nwCell">
      <w:tblPr/>
      <w:tcPr>
        <w:shd w:val="clear" w:color="auto" w:fill="FFFFFF" w:themeFill="background1"/>
      </w:tcPr>
    </w:tblStylePr>
  </w:style>
  <w:style w:type="paragraph" w:customStyle="1" w:styleId="Overviewbox">
    <w:name w:val="Overview box"/>
    <w:basedOn w:val="ListParagraph"/>
    <w:qFormat/>
    <w:rsid w:val="006720A0"/>
    <w:pPr>
      <w:numPr>
        <w:numId w:val="5"/>
      </w:numPr>
      <w:pBdr>
        <w:top w:val="single" w:sz="48" w:space="1" w:color="E9E9C7"/>
        <w:left w:val="single" w:sz="48" w:space="4" w:color="E9E9C7"/>
        <w:bottom w:val="single" w:sz="48" w:space="1" w:color="E9E9C7"/>
        <w:right w:val="single" w:sz="48" w:space="4" w:color="E9E9C7"/>
      </w:pBdr>
      <w:shd w:val="clear" w:color="auto" w:fill="E9E9C7"/>
      <w:spacing w:before="0" w:after="200" w:line="276" w:lineRule="auto"/>
      <w:ind w:right="305"/>
    </w:pPr>
    <w:rPr>
      <w:rFonts w:eastAsiaTheme="minorHAnsi" w:cstheme="minorBidi"/>
      <w:b/>
      <w:sz w:val="20"/>
      <w:lang w:val="en-AU" w:eastAsia="en-AU"/>
    </w:rPr>
  </w:style>
  <w:style w:type="paragraph" w:customStyle="1" w:styleId="Boxheading">
    <w:name w:val="Box heading"/>
    <w:basedOn w:val="Boxtext"/>
    <w:next w:val="Boxtext"/>
    <w:qFormat/>
    <w:rsid w:val="003A7FD0"/>
    <w:rPr>
      <w:b/>
    </w:rPr>
  </w:style>
  <w:style w:type="paragraph" w:styleId="NormalWeb">
    <w:name w:val="Normal (Web)"/>
    <w:basedOn w:val="Normal"/>
    <w:uiPriority w:val="99"/>
    <w:unhideWhenUsed/>
    <w:rsid w:val="0070425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semiHidden/>
    <w:unhideWhenUsed/>
    <w:rsid w:val="0070425C"/>
    <w:pPr>
      <w:spacing w:before="0" w:after="160" w:line="240" w:lineRule="auto"/>
    </w:pPr>
    <w:rPr>
      <w:rFonts w:eastAsiaTheme="minorHAnsi" w:cstheme="minorBidi"/>
      <w:sz w:val="20"/>
      <w:lang w:val="en-AU"/>
    </w:rPr>
  </w:style>
  <w:style w:type="character" w:customStyle="1" w:styleId="CommentTextChar">
    <w:name w:val="Comment Text Char"/>
    <w:basedOn w:val="DefaultParagraphFont"/>
    <w:link w:val="CommentText"/>
    <w:uiPriority w:val="99"/>
    <w:semiHidden/>
    <w:rsid w:val="0070425C"/>
    <w:rPr>
      <w:rFonts w:ascii="Arial" w:eastAsiaTheme="minorHAnsi" w:hAnsi="Arial"/>
      <w:sz w:val="20"/>
      <w:szCs w:val="20"/>
      <w:lang w:val="en-AU"/>
    </w:rPr>
  </w:style>
  <w:style w:type="character" w:styleId="FootnoteReference">
    <w:name w:val="footnote reference"/>
    <w:aliases w:val="Footnotes refss,Footnote number,Footnote"/>
    <w:basedOn w:val="DefaultParagraphFont"/>
    <w:uiPriority w:val="99"/>
    <w:unhideWhenUsed/>
    <w:qFormat/>
    <w:rsid w:val="0070425C"/>
    <w:rPr>
      <w:vertAlign w:val="superscript"/>
    </w:rPr>
  </w:style>
  <w:style w:type="character" w:styleId="CommentReference">
    <w:name w:val="annotation reference"/>
    <w:basedOn w:val="DefaultParagraphFont"/>
    <w:uiPriority w:val="99"/>
    <w:semiHidden/>
    <w:unhideWhenUsed/>
    <w:rsid w:val="0070425C"/>
    <w:rPr>
      <w:sz w:val="16"/>
      <w:szCs w:val="16"/>
    </w:rPr>
  </w:style>
  <w:style w:type="paragraph" w:styleId="CommentSubject">
    <w:name w:val="annotation subject"/>
    <w:basedOn w:val="CommentText"/>
    <w:next w:val="CommentText"/>
    <w:link w:val="CommentSubjectChar"/>
    <w:uiPriority w:val="99"/>
    <w:semiHidden/>
    <w:unhideWhenUsed/>
    <w:rsid w:val="0045288F"/>
    <w:pPr>
      <w:spacing w:before="120" w:after="120"/>
    </w:pPr>
    <w:rPr>
      <w:rFonts w:eastAsiaTheme="minorEastAsia" w:cs="Arial"/>
      <w:b/>
      <w:bCs/>
      <w:lang w:val="en-US"/>
    </w:rPr>
  </w:style>
  <w:style w:type="character" w:customStyle="1" w:styleId="CommentSubjectChar">
    <w:name w:val="Comment Subject Char"/>
    <w:basedOn w:val="CommentTextChar"/>
    <w:link w:val="CommentSubject"/>
    <w:uiPriority w:val="99"/>
    <w:semiHidden/>
    <w:rsid w:val="0045288F"/>
    <w:rPr>
      <w:rFonts w:ascii="Arial" w:eastAsiaTheme="minorHAnsi"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4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lmip.gov.au/"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lewellyn.Reynders@vcoss.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ver.edu.au/__data/assets/file/0011/10262/understanding-the-nature-of-vocations-2538.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  Victorian employment growth by sector to 2020</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Sheet1!$A$3</c:f>
              <c:strCache>
                <c:ptCount val="1"/>
                <c:pt idx="0">
                  <c:v>  Victoria</c:v>
                </c:pt>
              </c:strCache>
            </c:strRef>
          </c:tx>
          <c:spPr>
            <a:solidFill>
              <a:schemeClr val="accent6">
                <a:lumMod val="75000"/>
              </a:schemeClr>
            </a:solidFill>
            <a:ln>
              <a:noFill/>
            </a:ln>
            <a:effectLst/>
            <a:scene3d>
              <a:camera prst="orthographicFront">
                <a:rot lat="0" lon="0" rev="0"/>
              </a:camera>
              <a:lightRig rig="threePt" dir="t">
                <a:rot lat="0" lon="0" rev="1200000"/>
              </a:lightRig>
            </a:scene3d>
            <a:sp3d>
              <a:bevelT w="63500" h="25400"/>
            </a:sp3d>
          </c:spPr>
          <c:invertIfNegative val="0"/>
          <c:dPt>
            <c:idx val="18"/>
            <c:invertIfNegative val="0"/>
            <c:bubble3D val="0"/>
            <c:spPr>
              <a:solidFill>
                <a:srgbClr val="C00000"/>
              </a:solidFill>
              <a:ln>
                <a:noFill/>
              </a:ln>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effectLst/>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Sheet1!$B$2:$T$2</c:f>
              <c:strCache>
                <c:ptCount val="19"/>
                <c:pt idx="0">
                  <c:v>Manufacturing</c:v>
                </c:pt>
                <c:pt idx="1">
                  <c:v>Wholesale Trade</c:v>
                </c:pt>
                <c:pt idx="2">
                  <c:v>Mining</c:v>
                </c:pt>
                <c:pt idx="3">
                  <c:v>Agriculture, Forestry and Fishing</c:v>
                </c:pt>
                <c:pt idx="4">
                  <c:v>Information Media and Telecommunications</c:v>
                </c:pt>
                <c:pt idx="5">
                  <c:v>Electricity, Gas, Water and Waste Services</c:v>
                </c:pt>
                <c:pt idx="6">
                  <c:v>Other Services</c:v>
                </c:pt>
                <c:pt idx="7">
                  <c:v>Rental, Hiring and Real Estate Services</c:v>
                </c:pt>
                <c:pt idx="8">
                  <c:v>Arts and Recreation Services</c:v>
                </c:pt>
                <c:pt idx="9">
                  <c:v>Financial and Insurance Services</c:v>
                </c:pt>
                <c:pt idx="10">
                  <c:v>Administrative and Support Services</c:v>
                </c:pt>
                <c:pt idx="11">
                  <c:v>Public Administration and Safety</c:v>
                </c:pt>
                <c:pt idx="12">
                  <c:v>Transport, Postal and Warehousing</c:v>
                </c:pt>
                <c:pt idx="13">
                  <c:v>Accommodation and Food Services</c:v>
                </c:pt>
                <c:pt idx="14">
                  <c:v>Construction</c:v>
                </c:pt>
                <c:pt idx="15">
                  <c:v>Education and Training</c:v>
                </c:pt>
                <c:pt idx="16">
                  <c:v>Retail Trade</c:v>
                </c:pt>
                <c:pt idx="17">
                  <c:v>Professional, Scientific and Technical Services</c:v>
                </c:pt>
                <c:pt idx="18">
                  <c:v>Health Care and Social Assistance</c:v>
                </c:pt>
              </c:strCache>
            </c:strRef>
          </c:cat>
          <c:val>
            <c:numRef>
              <c:f>Sheet1!$B$3:$T$3</c:f>
              <c:numCache>
                <c:formatCode>#,##0.0</c:formatCode>
                <c:ptCount val="19"/>
                <c:pt idx="0">
                  <c:v>-16.393471774132021</c:v>
                </c:pt>
                <c:pt idx="1">
                  <c:v>-1.5937905168105999</c:v>
                </c:pt>
                <c:pt idx="2">
                  <c:v>-1.099193414840153</c:v>
                </c:pt>
                <c:pt idx="3">
                  <c:v>1.1760012329441449</c:v>
                </c:pt>
                <c:pt idx="4">
                  <c:v>1.331445603124223</c:v>
                </c:pt>
                <c:pt idx="5">
                  <c:v>2.010153426382395</c:v>
                </c:pt>
                <c:pt idx="6">
                  <c:v>3.498366555158682</c:v>
                </c:pt>
                <c:pt idx="7">
                  <c:v>6.2464325524951008</c:v>
                </c:pt>
                <c:pt idx="8">
                  <c:v>7.6582313069299746</c:v>
                </c:pt>
                <c:pt idx="9">
                  <c:v>8.7351658017937108</c:v>
                </c:pt>
                <c:pt idx="10">
                  <c:v>10.95434796946682</c:v>
                </c:pt>
                <c:pt idx="11">
                  <c:v>11.593669597020121</c:v>
                </c:pt>
                <c:pt idx="12">
                  <c:v>16.301941061399109</c:v>
                </c:pt>
                <c:pt idx="13">
                  <c:v>25.228105606278231</c:v>
                </c:pt>
                <c:pt idx="14">
                  <c:v>25.904227739995001</c:v>
                </c:pt>
                <c:pt idx="15">
                  <c:v>27.583986625368311</c:v>
                </c:pt>
                <c:pt idx="16">
                  <c:v>32.391162814798008</c:v>
                </c:pt>
                <c:pt idx="17">
                  <c:v>34.961052267873129</c:v>
                </c:pt>
                <c:pt idx="18">
                  <c:v>63.994493523053947</c:v>
                </c:pt>
              </c:numCache>
            </c:numRef>
          </c:val>
        </c:ser>
        <c:dLbls>
          <c:dLblPos val="outEnd"/>
          <c:showLegendKey val="0"/>
          <c:showVal val="1"/>
          <c:showCatName val="0"/>
          <c:showSerName val="0"/>
          <c:showPercent val="0"/>
          <c:showBubbleSize val="0"/>
        </c:dLbls>
        <c:gapWidth val="115"/>
        <c:overlap val="-20"/>
        <c:axId val="247350512"/>
        <c:axId val="247350904"/>
      </c:barChart>
      <c:catAx>
        <c:axId val="247350512"/>
        <c:scaling>
          <c:orientation val="minMax"/>
        </c:scaling>
        <c:delete val="0"/>
        <c:axPos val="l"/>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en-US"/>
          </a:p>
        </c:txPr>
        <c:crossAx val="247350904"/>
        <c:crosses val="autoZero"/>
        <c:auto val="1"/>
        <c:lblAlgn val="l"/>
        <c:lblOffset val="0"/>
        <c:noMultiLvlLbl val="0"/>
      </c:catAx>
      <c:valAx>
        <c:axId val="24735090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r>
                  <a:rPr lang="en-AU" sz="1000">
                    <a:latin typeface="Arial" panose="020B0604020202020204" pitchFamily="34" charset="0"/>
                    <a:cs typeface="Arial" panose="020B0604020202020204" pitchFamily="34" charset="0"/>
                  </a:rPr>
                  <a:t>Projected change in employment ('000s) </a:t>
                </a:r>
              </a:p>
            </c:rich>
          </c:tx>
          <c:layout>
            <c:manualLayout>
              <c:xMode val="edge"/>
              <c:yMode val="edge"/>
              <c:x val="0.48865984775158922"/>
              <c:y val="0.953194138105741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effectLst/>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crossAx val="24735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a:scene3d>
      <a:camera prst="orthographicFront"/>
      <a:lightRig rig="threePt" dir="t"/>
    </a:scene3d>
  </c:spPr>
  <c:txPr>
    <a:bodyPr/>
    <a:lstStyle/>
    <a:p>
      <a:pPr>
        <a:defRPr sz="1100">
          <a:effectL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5645-BA5B-4BD8-BA45-6EE12651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Llewellyn Reynders</cp:lastModifiedBy>
  <cp:revision>4</cp:revision>
  <cp:lastPrinted>2017-08-09T02:45:00Z</cp:lastPrinted>
  <dcterms:created xsi:type="dcterms:W3CDTF">2017-08-09T02:43:00Z</dcterms:created>
  <dcterms:modified xsi:type="dcterms:W3CDTF">2017-08-09T02:46:00Z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1457739086</vt:i4>
  </property>
</Properties>
</file>