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43400" w14:textId="171EA7E8" w:rsidR="0029349C" w:rsidRDefault="00376C7A" w:rsidP="00CD7FD0">
      <w:r>
        <w:rPr>
          <w:noProof/>
          <w:lang w:val="en-AU" w:eastAsia="en-AU"/>
        </w:rPr>
        <w:drawing>
          <wp:anchor distT="0" distB="0" distL="114300" distR="114300" simplePos="0" relativeHeight="251680768" behindDoc="0" locked="0" layoutInCell="1" allowOverlap="1" wp14:anchorId="15550303" wp14:editId="33F4603F">
            <wp:simplePos x="0" y="0"/>
            <wp:positionH relativeFrom="column">
              <wp:posOffset>3911600</wp:posOffset>
            </wp:positionH>
            <wp:positionV relativeFrom="paragraph">
              <wp:posOffset>-180150</wp:posOffset>
            </wp:positionV>
            <wp:extent cx="1877060" cy="689610"/>
            <wp:effectExtent l="0" t="0" r="0" b="0"/>
            <wp:wrapNone/>
            <wp:docPr id="31" name="Picture 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png"/>
                    <pic:cNvPicPr/>
                  </pic:nvPicPr>
                  <pic:blipFill>
                    <a:blip r:embed="rId8"/>
                    <a:stretch>
                      <a:fillRect/>
                    </a:stretch>
                  </pic:blipFill>
                  <pic:spPr>
                    <a:xfrm>
                      <a:off x="0" y="0"/>
                      <a:ext cx="1877060" cy="689610"/>
                    </a:xfrm>
                    <a:prstGeom prst="rect">
                      <a:avLst/>
                    </a:prstGeom>
                  </pic:spPr>
                </pic:pic>
              </a:graphicData>
            </a:graphic>
            <wp14:sizeRelH relativeFrom="page">
              <wp14:pctWidth>0</wp14:pctWidth>
            </wp14:sizeRelH>
            <wp14:sizeRelV relativeFrom="page">
              <wp14:pctHeight>0</wp14:pctHeight>
            </wp14:sizeRelV>
          </wp:anchor>
        </w:drawing>
      </w:r>
      <w:r w:rsidR="002835CC">
        <w:rPr>
          <w:noProof/>
          <w:lang w:val="en-AU" w:eastAsia="en-AU"/>
        </w:rPr>
        <w:drawing>
          <wp:anchor distT="0" distB="0" distL="114300" distR="114300" simplePos="0" relativeHeight="251666432" behindDoc="0" locked="0" layoutInCell="1" allowOverlap="1" wp14:anchorId="2A5DC264" wp14:editId="0E1C27DB">
            <wp:simplePos x="0" y="0"/>
            <wp:positionH relativeFrom="column">
              <wp:posOffset>-914400</wp:posOffset>
            </wp:positionH>
            <wp:positionV relativeFrom="paragraph">
              <wp:posOffset>-1654810</wp:posOffset>
            </wp:positionV>
            <wp:extent cx="7549515" cy="1875155"/>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9">
                      <a:extLst>
                        <a:ext uri="{28A0092B-C50C-407E-A947-70E740481C1C}">
                          <a14:useLocalDpi xmlns:a14="http://schemas.microsoft.com/office/drawing/2010/main" val="0"/>
                        </a:ext>
                      </a:extLst>
                    </a:blip>
                    <a:srcRect l="36302" t="57534" r="1" b="-1"/>
                    <a:stretch/>
                  </pic:blipFill>
                  <pic:spPr bwMode="auto">
                    <a:xfrm flipH="1">
                      <a:off x="0" y="0"/>
                      <a:ext cx="7549515" cy="1875155"/>
                    </a:xfrm>
                    <a:prstGeom prst="rect">
                      <a:avLst/>
                    </a:prstGeom>
                    <a:ln>
                      <a:noFill/>
                    </a:ln>
                    <a:extLst>
                      <a:ext uri="{53640926-AAD7-44D8-BBD7-CCE9431645EC}">
                        <a14:shadowObscured xmlns:a14="http://schemas.microsoft.com/office/drawing/2010/main"/>
                      </a:ext>
                    </a:extLst>
                  </pic:spPr>
                </pic:pic>
              </a:graphicData>
            </a:graphic>
          </wp:anchor>
        </w:drawing>
      </w:r>
      <w:r w:rsidR="007513DF">
        <w:rPr>
          <w:noProof/>
          <w:lang w:val="en-AU" w:eastAsia="en-AU"/>
        </w:rPr>
        <mc:AlternateContent>
          <mc:Choice Requires="wps">
            <w:drawing>
              <wp:anchor distT="0" distB="0" distL="114300" distR="114300" simplePos="0" relativeHeight="251672576" behindDoc="0" locked="0" layoutInCell="1" allowOverlap="1" wp14:anchorId="4AB18C1E" wp14:editId="3107F5C2">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D0A2A"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p>
    <w:p w14:paraId="654A2569" w14:textId="76CC0C7B" w:rsidR="00204061" w:rsidRDefault="006939C5" w:rsidP="00CD7FD0">
      <w:pPr>
        <w:pStyle w:val="Highlightpar"/>
      </w:pPr>
      <w:r>
        <w:t xml:space="preserve">19 </w:t>
      </w:r>
      <w:r w:rsidR="00383309">
        <w:t>November</w:t>
      </w:r>
      <w:r w:rsidR="003C492D">
        <w:t xml:space="preserve"> </w:t>
      </w:r>
      <w:r w:rsidR="00204061">
        <w:t>202</w:t>
      </w:r>
      <w:r w:rsidR="00DC4F03">
        <w:t>1</w:t>
      </w:r>
    </w:p>
    <w:p w14:paraId="4A9CBFB6" w14:textId="2E1EF3B5" w:rsidR="00AF3830" w:rsidRPr="00AF3830" w:rsidRDefault="00AF3830" w:rsidP="00AF3830">
      <w:pPr>
        <w:pStyle w:val="Highlightpar"/>
        <w:spacing w:after="0"/>
        <w:rPr>
          <w:bCs/>
          <w:noProof/>
          <w:color w:val="002060"/>
          <w:sz w:val="44"/>
          <w:szCs w:val="44"/>
          <w:lang w:val="en-AU" w:eastAsia="en-AU"/>
        </w:rPr>
      </w:pPr>
      <w:r>
        <w:rPr>
          <w:bCs/>
          <w:noProof/>
          <w:color w:val="002060"/>
          <w:sz w:val="44"/>
          <w:szCs w:val="44"/>
          <w:lang w:val="en-AU" w:eastAsia="en-AU"/>
        </w:rPr>
        <w:t>An equitable</w:t>
      </w:r>
      <w:r w:rsidRPr="00AF3830">
        <w:rPr>
          <w:bCs/>
          <w:noProof/>
          <w:color w:val="002060"/>
          <w:sz w:val="44"/>
          <w:szCs w:val="44"/>
          <w:lang w:val="en-AU" w:eastAsia="en-AU"/>
        </w:rPr>
        <w:t xml:space="preserve"> decade of </w:t>
      </w:r>
      <w:r>
        <w:rPr>
          <w:bCs/>
          <w:noProof/>
          <w:color w:val="002060"/>
          <w:sz w:val="44"/>
          <w:szCs w:val="44"/>
          <w:lang w:val="en-AU" w:eastAsia="en-AU"/>
        </w:rPr>
        <w:t xml:space="preserve">climate change </w:t>
      </w:r>
      <w:r w:rsidRPr="00AF3830">
        <w:rPr>
          <w:bCs/>
          <w:noProof/>
          <w:color w:val="002060"/>
          <w:sz w:val="44"/>
          <w:szCs w:val="44"/>
          <w:lang w:val="en-AU" w:eastAsia="en-AU"/>
        </w:rPr>
        <w:t>action</w:t>
      </w:r>
      <w:r>
        <w:rPr>
          <w:bCs/>
          <w:noProof/>
          <w:color w:val="002060"/>
          <w:sz w:val="44"/>
          <w:szCs w:val="44"/>
          <w:lang w:val="en-AU" w:eastAsia="en-AU"/>
        </w:rPr>
        <w:t xml:space="preserve"> in Victoria</w:t>
      </w:r>
    </w:p>
    <w:p w14:paraId="6AE21DDA" w14:textId="319214DC" w:rsidR="000A2E62" w:rsidRDefault="000A2E62" w:rsidP="00CD7FD0">
      <w:r>
        <w:rPr>
          <w:noProof/>
          <w:lang w:val="en-AU" w:eastAsia="en-AU"/>
        </w:rPr>
        <mc:AlternateContent>
          <mc:Choice Requires="wps">
            <w:drawing>
              <wp:anchor distT="0" distB="0" distL="114300" distR="114300" simplePos="0" relativeHeight="251683840" behindDoc="0" locked="0" layoutInCell="1" allowOverlap="1" wp14:anchorId="7EA4F4F8" wp14:editId="38E896BA">
                <wp:simplePos x="0" y="0"/>
                <wp:positionH relativeFrom="margin">
                  <wp:posOffset>38100</wp:posOffset>
                </wp:positionH>
                <wp:positionV relativeFrom="paragraph">
                  <wp:posOffset>156403</wp:posOffset>
                </wp:positionV>
                <wp:extent cx="5475460" cy="0"/>
                <wp:effectExtent l="38100" t="38100" r="68580" b="95250"/>
                <wp:wrapNone/>
                <wp:docPr id="2" name="Straight Connector 2"/>
                <wp:cNvGraphicFramePr/>
                <a:graphic xmlns:a="http://schemas.openxmlformats.org/drawingml/2006/main">
                  <a:graphicData uri="http://schemas.microsoft.com/office/word/2010/wordprocessingShape">
                    <wps:wsp>
                      <wps:cNvCnPr/>
                      <wps:spPr>
                        <a:xfrm flipV="1">
                          <a:off x="0" y="0"/>
                          <a:ext cx="547546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CD090" id="Straight Connector 2" o:spid="_x0000_s1026" style="position:absolute;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12.3pt" to="434.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" strokecolor="#4f81bd [3204]" strokeweight="2pt">
                <v:shadow on="t" color="black" opacity="24903f" origin=",.5" offset="0,.55556mm"/>
                <w10:wrap anchorx="margin"/>
              </v:line>
            </w:pict>
          </mc:Fallback>
        </mc:AlternateContent>
      </w:r>
    </w:p>
    <w:p w14:paraId="254ACE80" w14:textId="50167323" w:rsidR="009247D8" w:rsidRDefault="009247D8" w:rsidP="009247D8">
      <w:r>
        <w:t xml:space="preserve">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Victorians experiencing poverty and disadvantage, and advocates for the development of a sustainable, </w:t>
      </w:r>
      <w:proofErr w:type="gramStart"/>
      <w:r>
        <w:t>fair</w:t>
      </w:r>
      <w:proofErr w:type="gramEnd"/>
      <w:r>
        <w:t xml:space="preserve"> and equitable society.</w:t>
      </w:r>
    </w:p>
    <w:p w14:paraId="5105018F" w14:textId="4A4A2D30" w:rsidR="00821DC6" w:rsidRDefault="00821DC6" w:rsidP="00CD7FD0">
      <w:r w:rsidRPr="00821DC6">
        <w:t>VCOSS welcome</w:t>
      </w:r>
      <w:r>
        <w:t>s</w:t>
      </w:r>
      <w:r w:rsidRPr="00821DC6">
        <w:t xml:space="preserve"> the opportunity to provide input to </w:t>
      </w:r>
      <w:r w:rsidR="00383309" w:rsidRPr="00383309">
        <w:t xml:space="preserve">Sustainability Victoria’s </w:t>
      </w:r>
      <w:r w:rsidR="00702DE8">
        <w:t xml:space="preserve">(SV’s) </w:t>
      </w:r>
      <w:r w:rsidR="00383309" w:rsidRPr="00383309">
        <w:t>organisational strategy for 2021 to 2030</w:t>
      </w:r>
      <w:r>
        <w:t>.</w:t>
      </w:r>
      <w:r w:rsidR="00CD6194">
        <w:t xml:space="preserve"> </w:t>
      </w:r>
    </w:p>
    <w:p w14:paraId="6763AAEC" w14:textId="37B8CF36" w:rsidR="006A592F" w:rsidRDefault="0093791F" w:rsidP="00CD7FD0">
      <w:r>
        <w:t xml:space="preserve">Victoria’s transition to a circular, climate resilient clean economy is an opportunity to improve the wellbeing of people experiencing disadvantage and assist the communities most affected by the phasing out of coal-fired power generation. The community sector can also be supported to reduce emissions and </w:t>
      </w:r>
      <w:r w:rsidR="006939C5">
        <w:t>help address food insecurity</w:t>
      </w:r>
      <w:r>
        <w:t>.</w:t>
      </w:r>
    </w:p>
    <w:p w14:paraId="74AF7C51" w14:textId="1FBC4EED" w:rsidR="00ED1E80" w:rsidRPr="002F051F" w:rsidRDefault="00ED1E80" w:rsidP="00CD7FD0">
      <w:pPr>
        <w:pStyle w:val="Recheading"/>
        <w:rPr>
          <w:b/>
          <w:bCs/>
        </w:rPr>
      </w:pPr>
      <w:r w:rsidRPr="002F051F">
        <w:rPr>
          <w:b/>
          <w:bCs/>
        </w:rPr>
        <w:t>Recommendation</w:t>
      </w:r>
      <w:r>
        <w:rPr>
          <w:b/>
          <w:bCs/>
        </w:rPr>
        <w:t>s</w:t>
      </w:r>
    </w:p>
    <w:p w14:paraId="7880BBF9" w14:textId="6AA49F1B" w:rsidR="00551F3F" w:rsidRDefault="00020179" w:rsidP="00383309">
      <w:pPr>
        <w:pStyle w:val="Recheading"/>
      </w:pPr>
      <w:r>
        <w:t>Include a section about equity and outline how SV’s decade of action will improve the wellbeing of people experiencing disadvantage.</w:t>
      </w:r>
    </w:p>
    <w:p w14:paraId="11854DB6" w14:textId="24F56926" w:rsidR="00E548AA" w:rsidRDefault="003540E6" w:rsidP="00383309">
      <w:pPr>
        <w:pStyle w:val="Recheading"/>
      </w:pPr>
      <w:r>
        <w:t>Boost the</w:t>
      </w:r>
      <w:r w:rsidR="00E548AA">
        <w:t xml:space="preserve"> energy efficiency </w:t>
      </w:r>
      <w:r>
        <w:t>of</w:t>
      </w:r>
      <w:r w:rsidR="00E548AA">
        <w:t xml:space="preserve"> rent</w:t>
      </w:r>
      <w:r>
        <w:t>al properties</w:t>
      </w:r>
      <w:r w:rsidR="00E548AA">
        <w:t xml:space="preserve">, public </w:t>
      </w:r>
      <w:proofErr w:type="gramStart"/>
      <w:r w:rsidR="00E548AA">
        <w:t>housing</w:t>
      </w:r>
      <w:proofErr w:type="gramEnd"/>
      <w:r w:rsidR="00E548AA">
        <w:t xml:space="preserve"> and </w:t>
      </w:r>
      <w:r>
        <w:t>low-income owner-occupied homes</w:t>
      </w:r>
      <w:r w:rsidR="00E548AA">
        <w:t>.</w:t>
      </w:r>
    </w:p>
    <w:p w14:paraId="38E3B259" w14:textId="083FB1F1" w:rsidR="00D20DC5" w:rsidRDefault="00D20DC5" w:rsidP="00383309">
      <w:pPr>
        <w:pStyle w:val="Recheading"/>
      </w:pPr>
      <w:r>
        <w:t>Target investment in the Latrobe Valley to help the community transition to the state’s first circular, climate resilient clean economy.</w:t>
      </w:r>
    </w:p>
    <w:p w14:paraId="0E9A2F90" w14:textId="405661E1" w:rsidR="00D20DC5" w:rsidRDefault="00D20DC5" w:rsidP="00383309">
      <w:pPr>
        <w:pStyle w:val="Recheading"/>
      </w:pPr>
      <w:r>
        <w:t>Work with the Latrobe Valley Authority to create pathways for young people into employment in emerging industries.</w:t>
      </w:r>
    </w:p>
    <w:p w14:paraId="4CF5BA92" w14:textId="6F818156" w:rsidR="004644B6" w:rsidRDefault="0052353F" w:rsidP="00383309">
      <w:pPr>
        <w:pStyle w:val="Recheading"/>
      </w:pPr>
      <w:r>
        <w:t>Re-e</w:t>
      </w:r>
      <w:r w:rsidR="004644B6">
        <w:t>stablish the TAKE2 program for community organisations</w:t>
      </w:r>
      <w:r>
        <w:t xml:space="preserve"> with </w:t>
      </w:r>
      <w:r w:rsidR="00AA6DDA">
        <w:t>additional grants and guidance</w:t>
      </w:r>
      <w:r>
        <w:t>.</w:t>
      </w:r>
    </w:p>
    <w:p w14:paraId="564BA6E5" w14:textId="62CA945C" w:rsidR="00F54CC0" w:rsidRDefault="006939C5" w:rsidP="00383309">
      <w:pPr>
        <w:pStyle w:val="Recheading"/>
      </w:pPr>
      <w:r>
        <w:lastRenderedPageBreak/>
        <w:t>Help address food insecurity by e</w:t>
      </w:r>
      <w:r w:rsidR="00F54CC0">
        <w:t>stablish</w:t>
      </w:r>
      <w:r>
        <w:t>ing</w:t>
      </w:r>
      <w:r w:rsidR="00F54CC0">
        <w:t xml:space="preserve"> a grant</w:t>
      </w:r>
      <w:r>
        <w:t>s</w:t>
      </w:r>
      <w:r w:rsidR="00F54CC0">
        <w:t xml:space="preserve"> program for community gardens.</w:t>
      </w:r>
    </w:p>
    <w:p w14:paraId="171E0BDC" w14:textId="5BAC14DA" w:rsidR="00020179" w:rsidRDefault="00020179" w:rsidP="00CD7FD0">
      <w:pPr>
        <w:pStyle w:val="Heading2"/>
        <w:keepNext w:val="0"/>
      </w:pPr>
      <w:r>
        <w:t>Embed equity throughout the strategic plan</w:t>
      </w:r>
    </w:p>
    <w:p w14:paraId="58BB94A1" w14:textId="186A221C" w:rsidR="00020179" w:rsidRDefault="00020179" w:rsidP="00020179">
      <w:r>
        <w:t xml:space="preserve">Equity is one of the six guiding principles of Victoria’s Climate Change Act 2017. This is important because people experiencing disadvantage are the most affected by the impacts of climate change yet are less likely to experience the benefits of transitioning to a clean economy.  </w:t>
      </w:r>
    </w:p>
    <w:p w14:paraId="4DB34214" w14:textId="3876521E" w:rsidR="00E049A6" w:rsidRDefault="00020179" w:rsidP="00020179">
      <w:r>
        <w:t xml:space="preserve">Equity should be further embedded in </w:t>
      </w:r>
      <w:r w:rsidR="00E049A6">
        <w:t>the</w:t>
      </w:r>
      <w:r>
        <w:t xml:space="preserve"> organisational strategy </w:t>
      </w:r>
      <w:r w:rsidR="00E049A6">
        <w:t xml:space="preserve">via a standalone section that outlines how SV’s decade of action </w:t>
      </w:r>
      <w:r w:rsidR="006939C5">
        <w:t>will i</w:t>
      </w:r>
      <w:r w:rsidR="00E049A6">
        <w:t>mprove the wellbeing of people experiencing disadvantage. T</w:t>
      </w:r>
      <w:r>
        <w:t xml:space="preserve">he vision could use </w:t>
      </w:r>
      <w:r w:rsidR="00E049A6">
        <w:t>Victoria’s response to climate change</w:t>
      </w:r>
      <w:r>
        <w:t xml:space="preserve"> as an opportunity to address entrenched inequality and improve the </w:t>
      </w:r>
      <w:r w:rsidR="00E049A6">
        <w:t>health outcomes</w:t>
      </w:r>
      <w:r>
        <w:t xml:space="preserve"> of </w:t>
      </w:r>
      <w:r w:rsidR="00E049A6">
        <w:t>households</w:t>
      </w:r>
      <w:r>
        <w:t xml:space="preserve"> </w:t>
      </w:r>
      <w:r w:rsidR="00E049A6">
        <w:t>doing it tough</w:t>
      </w:r>
      <w:r>
        <w:t xml:space="preserve">. </w:t>
      </w:r>
    </w:p>
    <w:p w14:paraId="5C5A26E4" w14:textId="4396E201" w:rsidR="00020179" w:rsidRDefault="00020179" w:rsidP="00E049A6">
      <w:r>
        <w:t>Improving the energy efficiency of Victoria’s housing stock is a prime example of how this can be accomplished</w:t>
      </w:r>
      <w:r w:rsidR="00E049A6">
        <w:t>.</w:t>
      </w:r>
    </w:p>
    <w:p w14:paraId="7BD57EF1" w14:textId="4878C63E" w:rsidR="00197C1F" w:rsidRDefault="002A3808" w:rsidP="00CD7FD0">
      <w:pPr>
        <w:pStyle w:val="Heading2"/>
        <w:keepNext w:val="0"/>
      </w:pPr>
      <w:r>
        <w:t xml:space="preserve">Lift </w:t>
      </w:r>
      <w:r w:rsidR="008D7490">
        <w:t xml:space="preserve">residential </w:t>
      </w:r>
      <w:r>
        <w:t>energy efficiency</w:t>
      </w:r>
    </w:p>
    <w:p w14:paraId="052FAA2D" w14:textId="42110DA6" w:rsidR="00F1492C" w:rsidRDefault="00B00FF3" w:rsidP="00383309">
      <w:r>
        <w:t xml:space="preserve">Research by SV found that the average energy efficiency of homes built in Victoria before 2005 </w:t>
      </w:r>
      <w:r w:rsidR="00E548AA">
        <w:t>was</w:t>
      </w:r>
      <w:r>
        <w:t xml:space="preserve"> </w:t>
      </w:r>
      <w:r w:rsidR="00E548AA">
        <w:t>1.81 Stars</w:t>
      </w:r>
      <w:r>
        <w:t>, compared to the 6-Star minimum standard for homes built now.</w:t>
      </w:r>
      <w:r>
        <w:rPr>
          <w:rStyle w:val="EndnoteReference"/>
        </w:rPr>
        <w:endnoteReference w:id="1"/>
      </w:r>
      <w:r>
        <w:t xml:space="preserve"> The strategy </w:t>
      </w:r>
      <w:r>
        <w:rPr>
          <w:lang w:val="en-AU"/>
        </w:rPr>
        <w:t>envisions our state being “</w:t>
      </w:r>
      <w:r w:rsidRPr="00B00FF3">
        <w:rPr>
          <w:lang w:val="en-AU"/>
        </w:rPr>
        <w:t>on track to retrofit one million underperforming homes</w:t>
      </w:r>
      <w:r>
        <w:rPr>
          <w:lang w:val="en-AU"/>
        </w:rPr>
        <w:t>”</w:t>
      </w:r>
      <w:r w:rsidRPr="00B00FF3">
        <w:t xml:space="preserve"> </w:t>
      </w:r>
      <w:r>
        <w:t>(p3) and achieving this would reduce low-income household’s energy bills and help them keep cool in summer and warm in winter.</w:t>
      </w:r>
    </w:p>
    <w:p w14:paraId="4DA6B50B" w14:textId="12950386" w:rsidR="00301A7B" w:rsidRDefault="00301A7B" w:rsidP="00301A7B">
      <w:r>
        <w:t>Figure 7</w:t>
      </w:r>
      <w:r w:rsidR="00570AD7">
        <w:t xml:space="preserve"> (p12)</w:t>
      </w:r>
      <w:r>
        <w:t xml:space="preserve"> labels 16 per cent of Victoria’s population as ‘late adopters’ and explains that a</w:t>
      </w:r>
      <w:r w:rsidRPr="00301A7B">
        <w:t xml:space="preserve">ctivities targeted at </w:t>
      </w:r>
      <w:r>
        <w:t>this cohort</w:t>
      </w:r>
      <w:r w:rsidRPr="00301A7B">
        <w:t xml:space="preserve"> </w:t>
      </w:r>
      <w:r>
        <w:t>“</w:t>
      </w:r>
      <w:r w:rsidRPr="00301A7B">
        <w:t xml:space="preserve">have low direct impact and are designed to </w:t>
      </w:r>
      <w:proofErr w:type="spellStart"/>
      <w:r w:rsidRPr="00301A7B">
        <w:t>minimise</w:t>
      </w:r>
      <w:proofErr w:type="spellEnd"/>
      <w:r w:rsidRPr="00301A7B">
        <w:t xml:space="preserve"> harm</w:t>
      </w:r>
      <w:r>
        <w:t xml:space="preserve">”. </w:t>
      </w:r>
      <w:r w:rsidR="00DE0F3C">
        <w:t xml:space="preserve">‘Late adopters’ are generally people experiencing disadvantage, who are most impacted by climate change but face barriers to changing their </w:t>
      </w:r>
      <w:proofErr w:type="spellStart"/>
      <w:r w:rsidR="00DE0F3C">
        <w:t>behaviour</w:t>
      </w:r>
      <w:proofErr w:type="spellEnd"/>
      <w:r w:rsidR="00DE0F3C">
        <w:t xml:space="preserve"> or environment.</w:t>
      </w:r>
      <w:r w:rsidR="00F045DE">
        <w:t xml:space="preserve"> For example, low-income households are less able to afford </w:t>
      </w:r>
      <w:r w:rsidR="0033251B">
        <w:t xml:space="preserve">energy efficiency upgrades </w:t>
      </w:r>
      <w:r w:rsidR="00F045DE">
        <w:t>and renters may not have permission to modify their home.</w:t>
      </w:r>
    </w:p>
    <w:p w14:paraId="47E6B46B" w14:textId="78789BF1" w:rsidR="0033251B" w:rsidRPr="00301A7B" w:rsidRDefault="0033251B" w:rsidP="00301A7B">
      <w:pPr>
        <w:rPr>
          <w:lang w:val="en-AU"/>
        </w:rPr>
      </w:pPr>
      <w:r>
        <w:t xml:space="preserve">VCOSS is concerned that focusing activities on the ‘early majority’ and ‘late majority’ cohorts in figure 7 </w:t>
      </w:r>
      <w:r w:rsidR="0088505F">
        <w:t>lacks an equity lens and could exacerbate inequ</w:t>
      </w:r>
      <w:r>
        <w:t>ality</w:t>
      </w:r>
      <w:r w:rsidR="005C2CA0">
        <w:t xml:space="preserve"> by not matching investment with need. </w:t>
      </w:r>
      <w:r w:rsidR="005218C0">
        <w:rPr>
          <w:lang w:val="en-AU"/>
        </w:rPr>
        <w:t>Subsidies may shift to new technologies as uptake for old programs slows down, helping wealthier households purchase a 7-star energy efficient home, solar panels, a battery</w:t>
      </w:r>
      <w:r w:rsidR="00932798">
        <w:rPr>
          <w:lang w:val="en-AU"/>
        </w:rPr>
        <w:t xml:space="preserve">, </w:t>
      </w:r>
      <w:r w:rsidR="005218C0">
        <w:rPr>
          <w:lang w:val="en-AU"/>
        </w:rPr>
        <w:t xml:space="preserve">an electric car </w:t>
      </w:r>
      <w:r w:rsidR="00932798">
        <w:rPr>
          <w:lang w:val="en-AU"/>
        </w:rPr>
        <w:t xml:space="preserve">and more </w:t>
      </w:r>
      <w:r w:rsidR="005218C0">
        <w:rPr>
          <w:lang w:val="en-AU"/>
        </w:rPr>
        <w:t xml:space="preserve">while low-income households are left behind. For example, the Victorian Energy Upgrades program </w:t>
      </w:r>
      <w:r w:rsidR="00D07FC3">
        <w:rPr>
          <w:lang w:val="en-AU"/>
        </w:rPr>
        <w:t xml:space="preserve">mostly benefits households who can afford deep retrofits that </w:t>
      </w:r>
      <w:r w:rsidR="007D0B2C">
        <w:rPr>
          <w:lang w:val="en-AU"/>
        </w:rPr>
        <w:t>result in high bill savings but require a significant upfront financial contribution.</w:t>
      </w:r>
      <w:r w:rsidR="007D0B2C">
        <w:rPr>
          <w:rStyle w:val="EndnoteReference"/>
          <w:lang w:val="en-AU"/>
        </w:rPr>
        <w:endnoteReference w:id="2"/>
      </w:r>
    </w:p>
    <w:p w14:paraId="4FEEB753" w14:textId="126C7D1E" w:rsidR="000C751E" w:rsidRDefault="0088505F" w:rsidP="00702DE8">
      <w:pPr>
        <w:rPr>
          <w:lang w:val="en-AU"/>
        </w:rPr>
      </w:pPr>
      <w:r>
        <w:rPr>
          <w:lang w:val="en-AU"/>
        </w:rPr>
        <w:t xml:space="preserve">VCOSS recommends that SV accords </w:t>
      </w:r>
      <w:r w:rsidR="000657A2">
        <w:rPr>
          <w:lang w:val="en-AU"/>
        </w:rPr>
        <w:t>renters,</w:t>
      </w:r>
      <w:r w:rsidR="00957C94">
        <w:rPr>
          <w:lang w:val="en-AU"/>
        </w:rPr>
        <w:t xml:space="preserve"> public housing tenants and</w:t>
      </w:r>
      <w:r w:rsidR="000657A2">
        <w:rPr>
          <w:lang w:val="en-AU"/>
        </w:rPr>
        <w:t xml:space="preserve"> low-income </w:t>
      </w:r>
      <w:proofErr w:type="gramStart"/>
      <w:r w:rsidR="000657A2">
        <w:rPr>
          <w:lang w:val="en-AU"/>
        </w:rPr>
        <w:t>owner-occupiers</w:t>
      </w:r>
      <w:proofErr w:type="gramEnd"/>
      <w:r>
        <w:rPr>
          <w:lang w:val="en-AU"/>
        </w:rPr>
        <w:t xml:space="preserve"> highest priority for energy efficiency upgrades</w:t>
      </w:r>
      <w:r w:rsidR="000657A2">
        <w:rPr>
          <w:lang w:val="en-AU"/>
        </w:rPr>
        <w:t>.</w:t>
      </w:r>
      <w:r w:rsidR="0051113E">
        <w:rPr>
          <w:rStyle w:val="EndnoteReference"/>
          <w:lang w:val="en-AU"/>
        </w:rPr>
        <w:endnoteReference w:id="3"/>
      </w:r>
      <w:r w:rsidR="00CD4195">
        <w:rPr>
          <w:lang w:val="en-AU"/>
        </w:rPr>
        <w:t xml:space="preserve"> The three focus areas outlined in the strategy can all be leveraged to improve the thermal comfort of these dwelling</w:t>
      </w:r>
      <w:r w:rsidR="00B5561F">
        <w:rPr>
          <w:lang w:val="en-AU"/>
        </w:rPr>
        <w:t>s:</w:t>
      </w:r>
    </w:p>
    <w:p w14:paraId="4858094A" w14:textId="2F1652ED" w:rsidR="00957C94" w:rsidRPr="009F4837" w:rsidRDefault="0088505F" w:rsidP="0075134A">
      <w:pPr>
        <w:pStyle w:val="ListParagraph"/>
        <w:numPr>
          <w:ilvl w:val="0"/>
          <w:numId w:val="4"/>
        </w:numPr>
        <w:rPr>
          <w:lang w:val="en-AU"/>
        </w:rPr>
      </w:pPr>
      <w:r>
        <w:rPr>
          <w:lang w:val="en-AU"/>
        </w:rPr>
        <w:lastRenderedPageBreak/>
        <w:t>‘</w:t>
      </w:r>
      <w:r w:rsidR="00957C94" w:rsidRPr="009F4837">
        <w:rPr>
          <w:lang w:val="en-AU"/>
        </w:rPr>
        <w:t>Behaviour change and education</w:t>
      </w:r>
      <w:r>
        <w:rPr>
          <w:lang w:val="en-AU"/>
        </w:rPr>
        <w:t>’</w:t>
      </w:r>
      <w:r w:rsidR="00957C94" w:rsidRPr="009F4837">
        <w:rPr>
          <w:lang w:val="en-AU"/>
        </w:rPr>
        <w:t xml:space="preserve"> could</w:t>
      </w:r>
      <w:r>
        <w:rPr>
          <w:lang w:val="en-AU"/>
        </w:rPr>
        <w:t xml:space="preserve"> involve awareness campaigns targeted at </w:t>
      </w:r>
      <w:r w:rsidR="00957C94" w:rsidRPr="009F4837">
        <w:rPr>
          <w:lang w:val="en-AU"/>
        </w:rPr>
        <w:t xml:space="preserve">landlords about the benefits of upgrading the NATHERS rating of their rental </w:t>
      </w:r>
      <w:proofErr w:type="gramStart"/>
      <w:r w:rsidR="00957C94" w:rsidRPr="009F4837">
        <w:rPr>
          <w:lang w:val="en-AU"/>
        </w:rPr>
        <w:t>property;</w:t>
      </w:r>
      <w:proofErr w:type="gramEnd"/>
    </w:p>
    <w:p w14:paraId="12BB225B" w14:textId="154EA9BE" w:rsidR="00957C94" w:rsidRPr="009F4837" w:rsidRDefault="0088505F" w:rsidP="0075134A">
      <w:pPr>
        <w:pStyle w:val="ListParagraph"/>
        <w:numPr>
          <w:ilvl w:val="0"/>
          <w:numId w:val="4"/>
        </w:numPr>
        <w:rPr>
          <w:lang w:val="en-AU"/>
        </w:rPr>
      </w:pPr>
      <w:r>
        <w:rPr>
          <w:lang w:val="en-AU"/>
        </w:rPr>
        <w:t>‘</w:t>
      </w:r>
      <w:r w:rsidR="00957C94" w:rsidRPr="009F4837">
        <w:rPr>
          <w:lang w:val="en-AU"/>
        </w:rPr>
        <w:t>Investment and innovation</w:t>
      </w:r>
      <w:r>
        <w:rPr>
          <w:lang w:val="en-AU"/>
        </w:rPr>
        <w:t>’</w:t>
      </w:r>
      <w:r w:rsidR="00957C94" w:rsidRPr="009F4837">
        <w:rPr>
          <w:lang w:val="en-AU"/>
        </w:rPr>
        <w:t xml:space="preserve"> could </w:t>
      </w:r>
      <w:r>
        <w:rPr>
          <w:lang w:val="en-AU"/>
        </w:rPr>
        <w:t>involve an expansion</w:t>
      </w:r>
      <w:r w:rsidR="00957C94" w:rsidRPr="009F4837">
        <w:rPr>
          <w:lang w:val="en-AU"/>
        </w:rPr>
        <w:t xml:space="preserve"> o</w:t>
      </w:r>
      <w:r>
        <w:rPr>
          <w:lang w:val="en-AU"/>
        </w:rPr>
        <w:t>f</w:t>
      </w:r>
      <w:r w:rsidR="00957C94" w:rsidRPr="009F4837">
        <w:rPr>
          <w:lang w:val="en-AU"/>
        </w:rPr>
        <w:t xml:space="preserve"> the 35,000 social housing retrofits announced in the 2020-21 State Budget</w:t>
      </w:r>
      <w:r>
        <w:rPr>
          <w:lang w:val="en-AU"/>
        </w:rPr>
        <w:t xml:space="preserve"> to cover the entire </w:t>
      </w:r>
      <w:proofErr w:type="gramStart"/>
      <w:r>
        <w:rPr>
          <w:lang w:val="en-AU"/>
        </w:rPr>
        <w:t>stock</w:t>
      </w:r>
      <w:r w:rsidR="00957C94" w:rsidRPr="009F4837">
        <w:rPr>
          <w:lang w:val="en-AU"/>
        </w:rPr>
        <w:t>;</w:t>
      </w:r>
      <w:proofErr w:type="gramEnd"/>
      <w:r w:rsidR="00957C94" w:rsidRPr="009F4837">
        <w:rPr>
          <w:lang w:val="en-AU"/>
        </w:rPr>
        <w:t xml:space="preserve"> and</w:t>
      </w:r>
    </w:p>
    <w:p w14:paraId="5C14B9B2" w14:textId="0AE40110" w:rsidR="00CF1AC5" w:rsidRPr="009F4837" w:rsidRDefault="0088505F" w:rsidP="0075134A">
      <w:pPr>
        <w:pStyle w:val="ListParagraph"/>
        <w:numPr>
          <w:ilvl w:val="0"/>
          <w:numId w:val="4"/>
        </w:numPr>
        <w:rPr>
          <w:lang w:val="en-AU"/>
        </w:rPr>
      </w:pPr>
      <w:r>
        <w:rPr>
          <w:lang w:val="en-AU"/>
        </w:rPr>
        <w:t>‘</w:t>
      </w:r>
      <w:r w:rsidR="00957C94" w:rsidRPr="009F4837">
        <w:rPr>
          <w:lang w:val="en-AU"/>
        </w:rPr>
        <w:t>Community action</w:t>
      </w:r>
      <w:r>
        <w:rPr>
          <w:lang w:val="en-AU"/>
        </w:rPr>
        <w:t>’</w:t>
      </w:r>
      <w:r w:rsidR="00957C94" w:rsidRPr="009F4837">
        <w:rPr>
          <w:lang w:val="en-AU"/>
        </w:rPr>
        <w:t xml:space="preserve"> could </w:t>
      </w:r>
      <w:r>
        <w:rPr>
          <w:lang w:val="en-AU"/>
        </w:rPr>
        <w:t xml:space="preserve">involve </w:t>
      </w:r>
      <w:r w:rsidR="00957C94" w:rsidRPr="009F4837">
        <w:rPr>
          <w:lang w:val="en-AU"/>
        </w:rPr>
        <w:t>collaborat</w:t>
      </w:r>
      <w:r>
        <w:rPr>
          <w:lang w:val="en-AU"/>
        </w:rPr>
        <w:t>ion</w:t>
      </w:r>
      <w:r w:rsidR="00957C94" w:rsidRPr="009F4837">
        <w:rPr>
          <w:lang w:val="en-AU"/>
        </w:rPr>
        <w:t xml:space="preserve"> with local councils to deliver energy efficiency upgrades to low-income owner-occupied properties through Environmental Upgrade Finance.</w:t>
      </w:r>
    </w:p>
    <w:p w14:paraId="77E30C11" w14:textId="1F50842C" w:rsidR="00C43A2D" w:rsidRDefault="0088505F" w:rsidP="00CD7FD0">
      <w:pPr>
        <w:pStyle w:val="Heading2"/>
        <w:keepNext w:val="0"/>
      </w:pPr>
      <w:r>
        <w:t>Continue s</w:t>
      </w:r>
      <w:r w:rsidR="00934EA1">
        <w:t>upport</w:t>
      </w:r>
      <w:r>
        <w:t>ing</w:t>
      </w:r>
      <w:r w:rsidR="00934EA1">
        <w:t xml:space="preserve"> the </w:t>
      </w:r>
      <w:r w:rsidR="00F56B4F">
        <w:t>Latrobe Valley</w:t>
      </w:r>
      <w:r w:rsidR="00934EA1">
        <w:t xml:space="preserve"> to transition</w:t>
      </w:r>
    </w:p>
    <w:p w14:paraId="08FF4801" w14:textId="586D2855" w:rsidR="00D41C28" w:rsidRPr="00D41C28" w:rsidRDefault="00386217" w:rsidP="00386217">
      <w:r w:rsidRPr="00386217">
        <w:t xml:space="preserve">The </w:t>
      </w:r>
      <w:r>
        <w:t xml:space="preserve">strategy envisions </w:t>
      </w:r>
      <w:r w:rsidRPr="00386217">
        <w:rPr>
          <w:lang w:val="en-AU"/>
        </w:rPr>
        <w:t xml:space="preserve">a </w:t>
      </w:r>
      <w:r>
        <w:rPr>
          <w:lang w:val="en-AU"/>
        </w:rPr>
        <w:t>“</w:t>
      </w:r>
      <w:r w:rsidRPr="00386217">
        <w:rPr>
          <w:lang w:val="en-AU"/>
        </w:rPr>
        <w:t>just and equitable transition for all Victorians</w:t>
      </w:r>
      <w:r>
        <w:rPr>
          <w:lang w:val="en-AU"/>
        </w:rPr>
        <w:t xml:space="preserve">” (p5) but should include a greater focus on the </w:t>
      </w:r>
      <w:r w:rsidR="00D41C28">
        <w:rPr>
          <w:lang w:val="en-AU"/>
        </w:rPr>
        <w:t xml:space="preserve">impact of coal-fired power station closures on communities </w:t>
      </w:r>
      <w:r>
        <w:rPr>
          <w:lang w:val="en-AU"/>
        </w:rPr>
        <w:t xml:space="preserve">in the Latrobe Valley. </w:t>
      </w:r>
      <w:r w:rsidR="00D41C28" w:rsidRPr="00D41C28">
        <w:t xml:space="preserve">The Hazelwood power station shut in 2017 and Energy Australia announced that </w:t>
      </w:r>
      <w:proofErr w:type="spellStart"/>
      <w:r w:rsidR="00D41C28" w:rsidRPr="00D41C28">
        <w:t>Yallourn</w:t>
      </w:r>
      <w:proofErr w:type="spellEnd"/>
      <w:r w:rsidR="00D41C28" w:rsidRPr="00D41C28">
        <w:t xml:space="preserve"> will close in 2028 but the transition is a chance to address disadvantage and establish new industries in the region.</w:t>
      </w:r>
    </w:p>
    <w:p w14:paraId="580599EE" w14:textId="3122395C" w:rsidR="007A6534" w:rsidRPr="00D41C28" w:rsidRDefault="007A6534" w:rsidP="00386217">
      <w:pPr>
        <w:rPr>
          <w:lang w:val="en-AU"/>
        </w:rPr>
      </w:pPr>
      <w:r w:rsidRPr="007A6534">
        <w:t>According to the most recent Index of Relative Socio-economic Disadvantage in 2016, the Latrobe Valley Local Government Area had the fourth lowest score in Victoria.</w:t>
      </w:r>
      <w:r w:rsidRPr="007A6534">
        <w:rPr>
          <w:vertAlign w:val="superscript"/>
        </w:rPr>
        <w:endnoteReference w:id="4"/>
      </w:r>
      <w:r w:rsidR="00D41C28">
        <w:t xml:space="preserve"> As of June 2021, t</w:t>
      </w:r>
      <w:r w:rsidRPr="007A6534">
        <w:t xml:space="preserve">he unemployment rate in </w:t>
      </w:r>
      <w:r w:rsidR="00D41C28">
        <w:t xml:space="preserve">the areas surrounding the power stations </w:t>
      </w:r>
      <w:proofErr w:type="gramStart"/>
      <w:r w:rsidR="00D41C28">
        <w:t>are</w:t>
      </w:r>
      <w:proofErr w:type="gramEnd"/>
      <w:r w:rsidR="00D41C28">
        <w:t xml:space="preserve"> much higher than the Victorian average of</w:t>
      </w:r>
      <w:r w:rsidRPr="007A6534">
        <w:t xml:space="preserve"> 6.2 per cent including 14.8 per cent in Morwell and 10.3 per cent in Moe-</w:t>
      </w:r>
      <w:proofErr w:type="spellStart"/>
      <w:r w:rsidRPr="007A6534">
        <w:t>Newborough</w:t>
      </w:r>
      <w:proofErr w:type="spellEnd"/>
      <w:r w:rsidRPr="007A6534">
        <w:t>.</w:t>
      </w:r>
      <w:r w:rsidR="00D41C28" w:rsidRPr="00F1492C">
        <w:rPr>
          <w:vertAlign w:val="superscript"/>
        </w:rPr>
        <w:endnoteReference w:id="5"/>
      </w:r>
    </w:p>
    <w:p w14:paraId="16D54E6D" w14:textId="6CF3A4E4" w:rsidR="00D41C28" w:rsidRDefault="00D41C28" w:rsidP="00386217">
      <w:r>
        <w:t>The local community service organisations consulted by VCOSS expressed</w:t>
      </w:r>
      <w:r w:rsidR="00737328">
        <w:t xml:space="preserve"> a desire for long-term plans that instill the region with hope and generate stable employment in new industries that improve the community’s health and wellbeing. SV’s strategy aligns perfectly with this vision for the Latrobe Valley and opens the potential for SV to play a greater role in the region.</w:t>
      </w:r>
    </w:p>
    <w:p w14:paraId="5A09B98F" w14:textId="0FEC34D9" w:rsidR="00737328" w:rsidRDefault="00737328" w:rsidP="00386217">
      <w:r>
        <w:t xml:space="preserve">For example, the investment in a circular economy </w:t>
      </w:r>
      <w:r w:rsidR="00570AD7">
        <w:t>outlined in figure 2 (p5) could be targeted at the Latrobe Valley to “</w:t>
      </w:r>
      <w:r w:rsidR="00570AD7" w:rsidRPr="00570AD7">
        <w:rPr>
          <w:lang w:val="en-AU"/>
        </w:rPr>
        <w:t>foster innovation and productivity that invigorates existing businesses and creates new ones, delivering more jobs and more growth</w:t>
      </w:r>
      <w:r w:rsidR="00570AD7">
        <w:rPr>
          <w:lang w:val="en-AU"/>
        </w:rPr>
        <w:t>”. (p4) A portion of the “175 clean energy jobs”, “60 local projects funded” and “$120 million of private investment mobilised” (p7) is much needed in the region and could establish a circular, climate resilient clean economy to act as a blueprint for the rest of the state.</w:t>
      </w:r>
    </w:p>
    <w:p w14:paraId="1F3FA106" w14:textId="1B946403" w:rsidR="00386217" w:rsidRDefault="00E2330E" w:rsidP="00386217">
      <w:pPr>
        <w:rPr>
          <w:b/>
          <w:bCs/>
        </w:rPr>
      </w:pPr>
      <w:r>
        <w:t xml:space="preserve">The local community sector also </w:t>
      </w:r>
      <w:r w:rsidR="00216954">
        <w:t xml:space="preserve">reflected that the State Government has focused on shifting retrenched workers to temporary jobs including construction projects or other coal-fired power stations. </w:t>
      </w:r>
      <w:r w:rsidR="009C1700">
        <w:t xml:space="preserve">There is a role for </w:t>
      </w:r>
      <w:r w:rsidR="00E85DE3">
        <w:t xml:space="preserve">SV </w:t>
      </w:r>
      <w:r w:rsidR="009C1700">
        <w:t>to</w:t>
      </w:r>
      <w:r w:rsidR="00E85DE3">
        <w:t xml:space="preserve"> </w:t>
      </w:r>
      <w:r w:rsidR="009C1700">
        <w:t>“</w:t>
      </w:r>
      <w:r w:rsidR="009C1700" w:rsidRPr="009C1700">
        <w:rPr>
          <w:lang w:val="en-AU"/>
        </w:rPr>
        <w:t>be more inclusive in engaging with young people</w:t>
      </w:r>
      <w:r w:rsidR="009C1700">
        <w:rPr>
          <w:lang w:val="en-AU"/>
        </w:rPr>
        <w:t xml:space="preserve">” (p6) by working with </w:t>
      </w:r>
      <w:r w:rsidR="00386217" w:rsidRPr="00386217">
        <w:t xml:space="preserve">with the Latrobe Valley Authority and the Baw </w:t>
      </w:r>
      <w:proofErr w:type="spellStart"/>
      <w:r w:rsidR="00386217" w:rsidRPr="00386217">
        <w:t>Baw</w:t>
      </w:r>
      <w:proofErr w:type="spellEnd"/>
      <w:r w:rsidR="00386217" w:rsidRPr="00386217">
        <w:t xml:space="preserve"> Latrobe Local Learning Employment Network to create pathways for young people into the new industries required for a waste-free, net zero carbon </w:t>
      </w:r>
      <w:r w:rsidR="004531C6">
        <w:t>future</w:t>
      </w:r>
      <w:r w:rsidR="00386217" w:rsidRPr="00386217">
        <w:t xml:space="preserve">.   </w:t>
      </w:r>
    </w:p>
    <w:p w14:paraId="441FFC90" w14:textId="5BA10621" w:rsidR="00957C94" w:rsidRDefault="00417A9D" w:rsidP="00386217">
      <w:pPr>
        <w:pStyle w:val="Heading2"/>
        <w:keepNext w:val="0"/>
      </w:pPr>
      <w:r>
        <w:t xml:space="preserve">Help the community sector benefit from net </w:t>
      </w:r>
      <w:r w:rsidR="00E049A6">
        <w:t>zero</w:t>
      </w:r>
    </w:p>
    <w:p w14:paraId="50D8ED19" w14:textId="3ECE43FA" w:rsidR="00961DF9" w:rsidRDefault="00CD344B" w:rsidP="00961DF9">
      <w:r>
        <w:rPr>
          <w:lang w:val="en-AU"/>
        </w:rPr>
        <w:lastRenderedPageBreak/>
        <w:t xml:space="preserve">The TAKE2 program included voluntary pledges by community organisations to </w:t>
      </w:r>
      <w:r w:rsidR="00561406">
        <w:rPr>
          <w:lang w:val="en-AU"/>
        </w:rPr>
        <w:t>take specific actions to reduce emissions.</w:t>
      </w:r>
      <w:r w:rsidR="00561406">
        <w:rPr>
          <w:rStyle w:val="EndnoteReference"/>
          <w:lang w:val="en-AU"/>
        </w:rPr>
        <w:endnoteReference w:id="6"/>
      </w:r>
      <w:r w:rsidR="00961DF9">
        <w:rPr>
          <w:lang w:val="en-AU"/>
        </w:rPr>
        <w:t xml:space="preserve"> This includes community service organisations and members of VCOSS such as Consumer Action Law Centre, Good Shepherd, Jesuit Social Services, Maldon Neighbourhood Centre, Morwell Neighbourhood </w:t>
      </w:r>
      <w:proofErr w:type="gramStart"/>
      <w:r w:rsidR="00961DF9">
        <w:rPr>
          <w:lang w:val="en-AU"/>
        </w:rPr>
        <w:t>House</w:t>
      </w:r>
      <w:proofErr w:type="gramEnd"/>
      <w:r w:rsidR="00961DF9">
        <w:rPr>
          <w:lang w:val="en-AU"/>
        </w:rPr>
        <w:t xml:space="preserve"> and</w:t>
      </w:r>
      <w:r w:rsidR="00961DF9" w:rsidRPr="00961DF9">
        <w:rPr>
          <w:rFonts w:ascii="Calibri" w:hAnsi="Calibri" w:cs="Calibri"/>
          <w:color w:val="000000"/>
        </w:rPr>
        <w:t xml:space="preserve"> </w:t>
      </w:r>
      <w:r w:rsidR="00961DF9" w:rsidRPr="00961DF9">
        <w:t>Southern Grampians Glenelg Primary Care Partnership</w:t>
      </w:r>
      <w:r w:rsidR="00961DF9">
        <w:t>.</w:t>
      </w:r>
    </w:p>
    <w:p w14:paraId="68738506" w14:textId="097DCB45" w:rsidR="009F4837" w:rsidRPr="009F4837" w:rsidRDefault="00961DF9" w:rsidP="00961DF9">
      <w:pPr>
        <w:rPr>
          <w:lang w:val="en-AU"/>
        </w:rPr>
      </w:pPr>
      <w:r>
        <w:rPr>
          <w:lang w:val="en-AU"/>
        </w:rPr>
        <w:t>The Victorian community sector is</w:t>
      </w:r>
      <w:r w:rsidR="009F4837" w:rsidRPr="009F4837">
        <w:rPr>
          <w:lang w:val="en-AU"/>
        </w:rPr>
        <w:t xml:space="preserve"> </w:t>
      </w:r>
      <w:r>
        <w:rPr>
          <w:lang w:val="en-AU"/>
        </w:rPr>
        <w:t xml:space="preserve">increasingly </w:t>
      </w:r>
      <w:r w:rsidR="009F4837" w:rsidRPr="009F4837">
        <w:rPr>
          <w:lang w:val="en-AU"/>
        </w:rPr>
        <w:t xml:space="preserve">interested in reducing </w:t>
      </w:r>
      <w:r>
        <w:rPr>
          <w:lang w:val="en-AU"/>
        </w:rPr>
        <w:t xml:space="preserve">its </w:t>
      </w:r>
      <w:r w:rsidR="009F4837" w:rsidRPr="009F4837">
        <w:rPr>
          <w:lang w:val="en-AU"/>
        </w:rPr>
        <w:t xml:space="preserve">emissions </w:t>
      </w:r>
      <w:r>
        <w:rPr>
          <w:lang w:val="en-AU"/>
        </w:rPr>
        <w:t>to mitigate climate change and lower costs</w:t>
      </w:r>
      <w:r w:rsidR="00946233">
        <w:rPr>
          <w:lang w:val="en-AU"/>
        </w:rPr>
        <w:t xml:space="preserve">. </w:t>
      </w:r>
      <w:bookmarkStart w:id="1" w:name="_Hlk87017201"/>
      <w:r w:rsidR="00946233">
        <w:rPr>
          <w:lang w:val="en-AU"/>
        </w:rPr>
        <w:t>Vinnies Victoria was certified carbon neutral under the Federal Government’s Climate Active initiative in July 2020.</w:t>
      </w:r>
      <w:bookmarkEnd w:id="1"/>
      <w:r w:rsidR="005C6F09">
        <w:rPr>
          <w:rStyle w:val="EndnoteReference"/>
          <w:lang w:val="en-AU"/>
        </w:rPr>
        <w:endnoteReference w:id="7"/>
      </w:r>
      <w:r w:rsidR="009F4837" w:rsidRPr="009F4837">
        <w:rPr>
          <w:lang w:val="en-AU"/>
        </w:rPr>
        <w:t xml:space="preserve"> </w:t>
      </w:r>
      <w:r w:rsidR="00644920">
        <w:rPr>
          <w:lang w:val="en-AU"/>
        </w:rPr>
        <w:t>But m</w:t>
      </w:r>
      <w:r w:rsidR="00946233">
        <w:rPr>
          <w:lang w:val="en-AU"/>
        </w:rPr>
        <w:t xml:space="preserve">any </w:t>
      </w:r>
      <w:r w:rsidR="00644920">
        <w:rPr>
          <w:lang w:val="en-AU"/>
        </w:rPr>
        <w:t xml:space="preserve">community service </w:t>
      </w:r>
      <w:r>
        <w:rPr>
          <w:lang w:val="en-AU"/>
        </w:rPr>
        <w:t>organisations lack r</w:t>
      </w:r>
      <w:r w:rsidR="009F4837" w:rsidRPr="009F4837">
        <w:rPr>
          <w:lang w:val="en-AU"/>
        </w:rPr>
        <w:t xml:space="preserve">esources to </w:t>
      </w:r>
      <w:r w:rsidR="00644920">
        <w:rPr>
          <w:lang w:val="en-AU"/>
        </w:rPr>
        <w:t>develop</w:t>
      </w:r>
      <w:r w:rsidR="009F4837" w:rsidRPr="009F4837">
        <w:rPr>
          <w:lang w:val="en-AU"/>
        </w:rPr>
        <w:t xml:space="preserve"> plans</w:t>
      </w:r>
      <w:r>
        <w:rPr>
          <w:lang w:val="en-AU"/>
        </w:rPr>
        <w:t xml:space="preserve">, </w:t>
      </w:r>
      <w:r w:rsidR="0088505F">
        <w:rPr>
          <w:lang w:val="en-AU"/>
        </w:rPr>
        <w:t xml:space="preserve">capacity to dedicate staff time to sustainability initiatives, </w:t>
      </w:r>
      <w:r w:rsidR="009F4837" w:rsidRPr="009F4837">
        <w:rPr>
          <w:lang w:val="en-AU"/>
        </w:rPr>
        <w:t>funding to pay for upgrades</w:t>
      </w:r>
      <w:r>
        <w:rPr>
          <w:lang w:val="en-AU"/>
        </w:rPr>
        <w:t xml:space="preserve">, and </w:t>
      </w:r>
      <w:r w:rsidR="009F4837" w:rsidRPr="009F4837">
        <w:rPr>
          <w:lang w:val="en-AU"/>
        </w:rPr>
        <w:t>ownership over their premises to make modifications.</w:t>
      </w:r>
      <w:r>
        <w:rPr>
          <w:lang w:val="en-AU"/>
        </w:rPr>
        <w:t xml:space="preserve"> </w:t>
      </w:r>
    </w:p>
    <w:p w14:paraId="5AF96909" w14:textId="120D5411" w:rsidR="009F4837" w:rsidRDefault="00644920" w:rsidP="00111C09">
      <w:pPr>
        <w:rPr>
          <w:lang w:val="en-AU"/>
        </w:rPr>
      </w:pPr>
      <w:r>
        <w:rPr>
          <w:lang w:val="en-AU"/>
        </w:rPr>
        <w:t xml:space="preserve">The </w:t>
      </w:r>
      <w:r w:rsidR="009F4837" w:rsidRPr="009F4837">
        <w:rPr>
          <w:lang w:val="en-AU"/>
        </w:rPr>
        <w:t>TAKE2 program ended in January 2021</w:t>
      </w:r>
      <w:r>
        <w:rPr>
          <w:lang w:val="en-AU"/>
        </w:rPr>
        <w:t xml:space="preserve"> but SV’s strategy should </w:t>
      </w:r>
      <w:r w:rsidR="00AA6DDA">
        <w:rPr>
          <w:lang w:val="en-AU"/>
        </w:rPr>
        <w:t>re-establish it for</w:t>
      </w:r>
      <w:r>
        <w:rPr>
          <w:lang w:val="en-AU"/>
        </w:rPr>
        <w:t xml:space="preserve"> organisations that need support to benefit from the state’s transition to a clean economy. For example, community service organisations would require </w:t>
      </w:r>
      <w:r w:rsidR="00111C09">
        <w:rPr>
          <w:lang w:val="en-AU"/>
        </w:rPr>
        <w:t xml:space="preserve">tailored </w:t>
      </w:r>
      <w:r w:rsidR="009F4837" w:rsidRPr="00111C09">
        <w:rPr>
          <w:lang w:val="en-AU"/>
        </w:rPr>
        <w:t>guidance on cost-effective initiatives</w:t>
      </w:r>
      <w:r w:rsidR="00111C09">
        <w:rPr>
          <w:lang w:val="en-AU"/>
        </w:rPr>
        <w:t xml:space="preserve">, grants to pay for upgrades, </w:t>
      </w:r>
      <w:r w:rsidR="009F4837" w:rsidRPr="009F4837">
        <w:rPr>
          <w:lang w:val="en-AU"/>
        </w:rPr>
        <w:t>collaboration with local councils</w:t>
      </w:r>
      <w:r w:rsidR="00111C09">
        <w:rPr>
          <w:lang w:val="en-AU"/>
        </w:rPr>
        <w:t xml:space="preserve"> on the premises leased to community organisations, and </w:t>
      </w:r>
      <w:r w:rsidR="009F4837" w:rsidRPr="009F4837">
        <w:rPr>
          <w:lang w:val="en-AU"/>
        </w:rPr>
        <w:t>opportunities for staff members to learn from experienced organisations</w:t>
      </w:r>
      <w:r w:rsidR="00111C09">
        <w:rPr>
          <w:lang w:val="en-AU"/>
        </w:rPr>
        <w:t xml:space="preserve"> such as a buddy program.</w:t>
      </w:r>
    </w:p>
    <w:p w14:paraId="63AFA1E3" w14:textId="5DF8B6ED" w:rsidR="004271BE" w:rsidRDefault="00417A9D" w:rsidP="004271BE">
      <w:pPr>
        <w:pStyle w:val="Heading2"/>
        <w:keepNext w:val="0"/>
      </w:pPr>
      <w:r>
        <w:t>Boost access to fresh and affordable food</w:t>
      </w:r>
    </w:p>
    <w:p w14:paraId="413BFC43" w14:textId="48157007" w:rsidR="004271BE" w:rsidRDefault="004271BE" w:rsidP="004271BE">
      <w:r>
        <w:rPr>
          <w:lang w:val="en-AU"/>
        </w:rPr>
        <w:t>The strategy envisions a Victoria where “f</w:t>
      </w:r>
      <w:r w:rsidRPr="004271BE">
        <w:rPr>
          <w:lang w:val="en-AU"/>
        </w:rPr>
        <w:t>ood security has improved for many vulnerable people</w:t>
      </w:r>
      <w:r>
        <w:rPr>
          <w:lang w:val="en-AU"/>
        </w:rPr>
        <w:t>” and “s</w:t>
      </w:r>
      <w:r w:rsidRPr="004271BE">
        <w:t>hared community gardens have multiplied across Victoria</w:t>
      </w:r>
      <w:r>
        <w:t>”. (p3) The community sector is concerned about the impact of climate change on people’s access to nutritious and affordable food. For example, extreme weather events can destroy crops and cause a spike in food prices and heatwaves can prevent people from travelling to a market or grocery store for their weekly shop.</w:t>
      </w:r>
    </w:p>
    <w:p w14:paraId="2DE0C390" w14:textId="2291DD9C" w:rsidR="004271BE" w:rsidRDefault="004271BE" w:rsidP="004271BE">
      <w:r w:rsidRPr="004271BE">
        <w:t>Many community organisations</w:t>
      </w:r>
      <w:r>
        <w:t xml:space="preserve"> </w:t>
      </w:r>
      <w:r w:rsidRPr="004271BE">
        <w:t xml:space="preserve">are investing in community gardens </w:t>
      </w:r>
      <w:r>
        <w:t xml:space="preserve">and other local initiatives to combat escalating food insecurity and educate </w:t>
      </w:r>
      <w:r w:rsidRPr="004271BE">
        <w:t>residents about healthy eating and growing their own produce.</w:t>
      </w:r>
      <w:r>
        <w:t xml:space="preserve"> For example, </w:t>
      </w:r>
      <w:r w:rsidR="002B7075">
        <w:t xml:space="preserve">the Southern Migrant and Refugee Centre established a community garden </w:t>
      </w:r>
      <w:r w:rsidR="003741EE">
        <w:t>Braeside</w:t>
      </w:r>
      <w:r w:rsidR="00C875E7">
        <w:t xml:space="preserve"> </w:t>
      </w:r>
      <w:r w:rsidR="002B7075">
        <w:t>that provides older culturally and linguistically diverse people with education sessions run by a dietician and cooking classes to learn about healthy cultural meals.</w:t>
      </w:r>
      <w:r w:rsidR="002B7075">
        <w:rPr>
          <w:rStyle w:val="EndnoteReference"/>
        </w:rPr>
        <w:endnoteReference w:id="8"/>
      </w:r>
      <w:r w:rsidR="00C875E7">
        <w:t xml:space="preserve"> Community health </w:t>
      </w:r>
      <w:proofErr w:type="spellStart"/>
      <w:r w:rsidR="00C875E7">
        <w:t>organisation</w:t>
      </w:r>
      <w:proofErr w:type="spellEnd"/>
      <w:r w:rsidR="00C875E7">
        <w:t xml:space="preserve"> enliven launched the Food </w:t>
      </w:r>
      <w:proofErr w:type="gramStart"/>
      <w:r w:rsidR="00C875E7">
        <w:t>From</w:t>
      </w:r>
      <w:proofErr w:type="gramEnd"/>
      <w:r w:rsidR="00C875E7">
        <w:t xml:space="preserve"> Home campaign in </w:t>
      </w:r>
      <w:r w:rsidR="003741EE">
        <w:t>Cardinia, Casey and Dandenong</w:t>
      </w:r>
      <w:r w:rsidR="00C875E7">
        <w:t xml:space="preserve"> and </w:t>
      </w:r>
      <w:r w:rsidR="003741EE">
        <w:t>provided free seed packs at local libraries.</w:t>
      </w:r>
      <w:r w:rsidR="003741EE">
        <w:rPr>
          <w:rStyle w:val="EndnoteReference"/>
        </w:rPr>
        <w:endnoteReference w:id="9"/>
      </w:r>
    </w:p>
    <w:p w14:paraId="640C8B53" w14:textId="3944327E" w:rsidR="00F54CC0" w:rsidRDefault="00F54CC0" w:rsidP="00F54CC0">
      <w:pPr>
        <w:rPr>
          <w:lang w:val="en-AU"/>
        </w:rPr>
      </w:pPr>
      <w:r>
        <w:rPr>
          <w:lang w:val="en-AU"/>
        </w:rPr>
        <w:t>The strategy could expand on its commitment to improving food security by establishing a grant program for community gardens. The funding could include a budget to maintain the garden and lead education sessions and the program should also involve negotiation with local councils to help organisations repurpose land and obtain planning approval.</w:t>
      </w:r>
    </w:p>
    <w:p w14:paraId="0C3E0C54" w14:textId="28F54015" w:rsidR="00A7787F" w:rsidRPr="00A7787F" w:rsidRDefault="00A7787F" w:rsidP="00A7787F">
      <w:r>
        <w:rPr>
          <w:lang w:val="en-AU"/>
        </w:rPr>
        <w:t xml:space="preserve">SV may also be interested that </w:t>
      </w:r>
      <w:r w:rsidRPr="00A7787F">
        <w:rPr>
          <w:lang w:val="en-AU"/>
        </w:rPr>
        <w:t xml:space="preserve">VCOSS has been engaged by the Victorian Food Relief Taskforce and Department of Families, Fairness and Housing to coordinate the development of </w:t>
      </w:r>
      <w:r w:rsidRPr="00A7787F">
        <w:t>a Victorian Food Stress Index. The Index will draw together food affordability and socio-</w:t>
      </w:r>
      <w:r w:rsidRPr="00A7787F">
        <w:lastRenderedPageBreak/>
        <w:t xml:space="preserve">economic data to generate an indicator predicting the proportion of households in an area that are likely to be suffering food insecurity. The index will help identify areas where relief efforts can be targeted to improve food security for </w:t>
      </w:r>
      <w:r>
        <w:t>people experiencing disadvantage.</w:t>
      </w:r>
    </w:p>
    <w:p w14:paraId="341A1D62" w14:textId="0BB638B4" w:rsidR="00ED2A30" w:rsidRDefault="00ED2A30" w:rsidP="00CD7FD0"/>
    <w:p w14:paraId="68AA0457" w14:textId="63A83533" w:rsidR="00605485" w:rsidRDefault="00605485" w:rsidP="00CD7FD0"/>
    <w:p w14:paraId="470DE1FC" w14:textId="77777777" w:rsidR="00A7787F" w:rsidRDefault="00A7787F" w:rsidP="00CD7FD0"/>
    <w:p w14:paraId="6297D1A1" w14:textId="2018A1D5" w:rsidR="00AB1E66" w:rsidRPr="00EF28D8" w:rsidRDefault="000A2E62" w:rsidP="00CD7FD0">
      <w:pPr>
        <w:jc w:val="center"/>
        <w:rPr>
          <w:i/>
          <w:iCs/>
          <w:szCs w:val="22"/>
        </w:rPr>
      </w:pPr>
      <w:r w:rsidRPr="00EF28D8">
        <w:rPr>
          <w:i/>
          <w:iCs/>
          <w:szCs w:val="22"/>
        </w:rPr>
        <w:t xml:space="preserve">This submission was prepared by Ben Latham and </w:t>
      </w:r>
      <w:proofErr w:type="spellStart"/>
      <w:r w:rsidRPr="00EF28D8">
        <w:rPr>
          <w:i/>
          <w:iCs/>
          <w:szCs w:val="22"/>
        </w:rPr>
        <w:t>authorised</w:t>
      </w:r>
      <w:proofErr w:type="spellEnd"/>
      <w:r w:rsidRPr="00EF28D8">
        <w:rPr>
          <w:i/>
          <w:iCs/>
          <w:szCs w:val="22"/>
        </w:rPr>
        <w:t xml:space="preserve"> by CEO Emma King.</w:t>
      </w:r>
    </w:p>
    <w:p w14:paraId="282D7712" w14:textId="02A5062E" w:rsidR="000A2E62" w:rsidRPr="00EF28D8" w:rsidRDefault="000A2E62" w:rsidP="00CD7FD0">
      <w:pPr>
        <w:jc w:val="center"/>
        <w:rPr>
          <w:i/>
          <w:iCs/>
          <w:szCs w:val="22"/>
        </w:rPr>
      </w:pPr>
      <w:r w:rsidRPr="00EF28D8">
        <w:rPr>
          <w:i/>
          <w:iCs/>
          <w:szCs w:val="22"/>
        </w:rPr>
        <w:t>For enquiries please contact</w:t>
      </w:r>
      <w:r w:rsidR="00AB1E66" w:rsidRPr="00EF28D8">
        <w:rPr>
          <w:i/>
          <w:iCs/>
          <w:szCs w:val="22"/>
        </w:rPr>
        <w:t>: ben.latham@vcoss.org.au</w:t>
      </w:r>
    </w:p>
    <w:p w14:paraId="1C185106" w14:textId="31D7DCF3" w:rsidR="001D05F5" w:rsidRDefault="000A2E62" w:rsidP="0072442D">
      <w:pPr>
        <w:jc w:val="center"/>
        <w:rPr>
          <w:bCs/>
        </w:rPr>
      </w:pPr>
      <w:r w:rsidRPr="00EF28D8">
        <w:rPr>
          <w:i/>
          <w:iCs/>
          <w:szCs w:val="22"/>
        </w:rPr>
        <w:t>A fully accessible version is available online</w:t>
      </w:r>
      <w:r w:rsidR="00AB1E66" w:rsidRPr="00EF28D8">
        <w:rPr>
          <w:i/>
          <w:iCs/>
          <w:szCs w:val="22"/>
        </w:rPr>
        <w:t>:</w:t>
      </w:r>
      <w:r w:rsidRPr="00EF28D8">
        <w:rPr>
          <w:i/>
          <w:iCs/>
          <w:szCs w:val="22"/>
        </w:rPr>
        <w:t xml:space="preserve"> </w:t>
      </w:r>
      <w:r w:rsidRPr="00EF28D8">
        <w:rPr>
          <w:bCs/>
          <w:i/>
          <w:iCs/>
          <w:szCs w:val="22"/>
        </w:rPr>
        <w:t>vcoss.org.au/policy</w:t>
      </w:r>
    </w:p>
    <w:p w14:paraId="2C31426B" w14:textId="77777777" w:rsidR="00E049A6" w:rsidRDefault="00E049A6" w:rsidP="00CD7FD0">
      <w:pPr>
        <w:spacing w:before="0" w:after="0"/>
        <w:rPr>
          <w:bCs/>
        </w:rPr>
      </w:pPr>
    </w:p>
    <w:p w14:paraId="0C11E9DF" w14:textId="77777777" w:rsidR="00E049A6" w:rsidRDefault="00E049A6" w:rsidP="00CD7FD0">
      <w:pPr>
        <w:spacing w:before="0" w:after="0"/>
        <w:rPr>
          <w:bCs/>
        </w:rPr>
      </w:pPr>
    </w:p>
    <w:p w14:paraId="61B17368" w14:textId="78CDD92F" w:rsidR="009D0937" w:rsidRPr="00633258" w:rsidRDefault="002F7051" w:rsidP="00CD7FD0">
      <w:pPr>
        <w:spacing w:before="0" w:after="0"/>
        <w:rPr>
          <w:bCs/>
        </w:rPr>
      </w:pPr>
      <w:r>
        <w:rPr>
          <w:noProof/>
          <w:lang w:val="en-AU" w:eastAsia="en-AU"/>
        </w:rPr>
        <w:drawing>
          <wp:anchor distT="0" distB="0" distL="114300" distR="114300" simplePos="0" relativeHeight="251684864" behindDoc="0" locked="0" layoutInCell="1" allowOverlap="1" wp14:anchorId="479956CD" wp14:editId="08DC6638">
            <wp:simplePos x="0" y="0"/>
            <wp:positionH relativeFrom="column">
              <wp:posOffset>-474980</wp:posOffset>
            </wp:positionH>
            <wp:positionV relativeFrom="page">
              <wp:posOffset>9089863</wp:posOffset>
            </wp:positionV>
            <wp:extent cx="935666" cy="1244965"/>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5666" cy="1244965"/>
                    </a:xfrm>
                    <a:prstGeom prst="rect">
                      <a:avLst/>
                    </a:prstGeom>
                  </pic:spPr>
                </pic:pic>
              </a:graphicData>
            </a:graphic>
            <wp14:sizeRelH relativeFrom="page">
              <wp14:pctWidth>0</wp14:pctWidth>
            </wp14:sizeRelH>
            <wp14:sizeRelV relativeFrom="page">
              <wp14:pctHeight>0</wp14:pctHeight>
            </wp14:sizeRelV>
          </wp:anchor>
        </w:drawing>
      </w:r>
      <w:r w:rsidR="004A49D0">
        <w:rPr>
          <w:noProof/>
          <w:lang w:val="en-AU" w:eastAsia="en-AU"/>
        </w:rPr>
        <mc:AlternateContent>
          <mc:Choice Requires="wps">
            <w:drawing>
              <wp:anchor distT="0" distB="0" distL="114300" distR="114300" simplePos="0" relativeHeight="251687936" behindDoc="0" locked="0" layoutInCell="1" allowOverlap="1" wp14:anchorId="5847F87B" wp14:editId="12024019">
                <wp:simplePos x="0" y="0"/>
                <wp:positionH relativeFrom="column">
                  <wp:posOffset>1180066</wp:posOffset>
                </wp:positionH>
                <wp:positionV relativeFrom="page">
                  <wp:posOffset>8973761</wp:posOffset>
                </wp:positionV>
                <wp:extent cx="1970405" cy="147637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476375"/>
                        </a:xfrm>
                        <a:prstGeom prst="rect">
                          <a:avLst/>
                        </a:prstGeom>
                        <a:noFill/>
                        <a:ln w="9525">
                          <a:noFill/>
                          <a:miter lim="800000"/>
                          <a:headEnd/>
                          <a:tailEnd/>
                        </a:ln>
                      </wps:spPr>
                      <wps:txbx>
                        <w:txbxContent>
                          <w:p w14:paraId="504414C3" w14:textId="77777777" w:rsidR="004A49D0" w:rsidRDefault="004A49D0" w:rsidP="004A49D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2003"/>
                            </w:tblGrid>
                            <w:tr w:rsidR="004A49D0" w14:paraId="79E02674" w14:textId="77777777">
                              <w:trPr>
                                <w:trHeight w:val="454"/>
                              </w:trPr>
                              <w:tc>
                                <w:tcPr>
                                  <w:tcW w:w="650" w:type="dxa"/>
                                  <w:vAlign w:val="center"/>
                                  <w:hideMark/>
                                </w:tcPr>
                                <w:p w14:paraId="5EDD5088" w14:textId="31A4353F"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27F3A23D" wp14:editId="74BA7EED">
                                        <wp:extent cx="212725" cy="212725"/>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6B676D7C"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11B8D787" w14:textId="77777777">
                              <w:trPr>
                                <w:trHeight w:val="454"/>
                              </w:trPr>
                              <w:tc>
                                <w:tcPr>
                                  <w:tcW w:w="650" w:type="dxa"/>
                                  <w:vAlign w:val="center"/>
                                  <w:hideMark/>
                                </w:tcPr>
                                <w:p w14:paraId="27302C73" w14:textId="75285622"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48A3C6B1" wp14:editId="2C7A9163">
                                        <wp:extent cx="212725" cy="21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7E25F870"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6AB16AA3" w14:textId="77777777">
                              <w:trPr>
                                <w:trHeight w:val="454"/>
                              </w:trPr>
                              <w:tc>
                                <w:tcPr>
                                  <w:tcW w:w="650" w:type="dxa"/>
                                  <w:vAlign w:val="center"/>
                                  <w:hideMark/>
                                </w:tcPr>
                                <w:p w14:paraId="7B310CD0" w14:textId="16AD12EA" w:rsidR="004A49D0" w:rsidRDefault="004A49D0">
                                  <w:pPr>
                                    <w:spacing w:before="0" w:after="0" w:line="240" w:lineRule="auto"/>
                                    <w:rPr>
                                      <w:b/>
                                      <w:noProof/>
                                      <w:color w:val="FFFFFF" w:themeColor="background1"/>
                                      <w:sz w:val="24"/>
                                      <w:lang w:val="en-AU" w:eastAsia="en-AU"/>
                                    </w:rPr>
                                  </w:pPr>
                                  <w:r>
                                    <w:rPr>
                                      <w:rFonts w:asciiTheme="minorHAnsi" w:eastAsiaTheme="minorHAnsi" w:hAnsiTheme="minorHAnsi" w:cstheme="minorBidi"/>
                                      <w:noProof/>
                                      <w:sz w:val="20"/>
                                      <w:lang w:val="en-AU" w:eastAsia="en-AU"/>
                                    </w:rPr>
                                    <w:drawing>
                                      <wp:inline distT="0" distB="0" distL="0" distR="0" wp14:anchorId="4E0A478C" wp14:editId="502781D8">
                                        <wp:extent cx="212725" cy="1485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1916" w:type="dxa"/>
                                  <w:vAlign w:val="center"/>
                                  <w:hideMark/>
                                </w:tcPr>
                                <w:p w14:paraId="23C57F4D" w14:textId="77777777" w:rsidR="004A49D0" w:rsidRDefault="004A49D0">
                                  <w:pPr>
                                    <w:spacing w:before="0" w:after="0" w:line="240" w:lineRule="auto"/>
                                    <w:rPr>
                                      <w:b/>
                                      <w:color w:val="FFFFFF" w:themeColor="background1"/>
                                      <w:sz w:val="24"/>
                                    </w:rPr>
                                  </w:pPr>
                                  <w:r>
                                    <w:rPr>
                                      <w:b/>
                                      <w:color w:val="FFFFFF" w:themeColor="background1"/>
                                      <w:sz w:val="24"/>
                                    </w:rPr>
                                    <w:t>ChannelVCOSS</w:t>
                                  </w:r>
                                </w:p>
                              </w:tc>
                            </w:tr>
                            <w:tr w:rsidR="004A49D0" w14:paraId="2251916D" w14:textId="77777777">
                              <w:trPr>
                                <w:trHeight w:val="454"/>
                              </w:trPr>
                              <w:tc>
                                <w:tcPr>
                                  <w:tcW w:w="650" w:type="dxa"/>
                                  <w:vAlign w:val="center"/>
                                  <w:hideMark/>
                                </w:tcPr>
                                <w:p w14:paraId="3354DBDD" w14:textId="11D7FCD9"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7B679821" wp14:editId="2B77111B">
                                        <wp:extent cx="212725" cy="21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59836F4C" w14:textId="77777777" w:rsidR="004A49D0" w:rsidRDefault="004A49D0">
                                  <w:pPr>
                                    <w:spacing w:before="0" w:after="0" w:line="240" w:lineRule="auto"/>
                                    <w:rPr>
                                      <w:b/>
                                      <w:color w:val="FFFFFF" w:themeColor="background1"/>
                                      <w:sz w:val="24"/>
                                    </w:rPr>
                                  </w:pPr>
                                  <w:r>
                                    <w:rPr>
                                      <w:b/>
                                      <w:color w:val="FFFFFF" w:themeColor="background1"/>
                                      <w:sz w:val="24"/>
                                    </w:rPr>
                                    <w:t>vcoss.org.au</w:t>
                                  </w:r>
                                </w:p>
                              </w:tc>
                            </w:tr>
                          </w:tbl>
                          <w:p w14:paraId="2E44BBC5" w14:textId="77777777" w:rsidR="004A49D0" w:rsidRDefault="004A49D0" w:rsidP="004A49D0">
                            <w:pPr>
                              <w:rPr>
                                <w:b/>
                                <w:color w:val="FFFFFF" w:themeColor="background1"/>
                                <w:sz w:val="28"/>
                                <w:szCs w:val="28"/>
                              </w:rPr>
                            </w:pPr>
                          </w:p>
                        </w:txbxContent>
                      </wps:txbx>
                      <wps:bodyPr rot="0" vert="horz" wrap="square" lIns="91440" tIns="45720" rIns="91440" bIns="45720" anchor="t" anchorCtr="0">
                        <a:noAutofit/>
                      </wps:bodyPr>
                    </wps:wsp>
                  </a:graphicData>
                </a:graphic>
              </wp:anchor>
            </w:drawing>
          </mc:Choice>
          <mc:Fallback>
            <w:pict>
              <v:shapetype w14:anchorId="5847F87B" id="_x0000_t202" coordsize="21600,21600" o:spt="202" path="m,l,21600r21600,l21600,xe">
                <v:stroke joinstyle="miter"/>
                <v:path gradientshapeok="t" o:connecttype="rect"/>
              </v:shapetype>
              <v:shape id="Text Box 2" o:spid="_x0000_s1026" type="#_x0000_t202" style="position:absolute;margin-left:92.9pt;margin-top:706.6pt;width:155.15pt;height:116.25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" filled="f" stroked="f">
                <v:textbox>
                  <w:txbxContent>
                    <w:p w14:paraId="504414C3" w14:textId="77777777" w:rsidR="004A49D0" w:rsidRDefault="004A49D0" w:rsidP="004A49D0">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2003"/>
                      </w:tblGrid>
                      <w:tr w:rsidR="004A49D0" w14:paraId="79E02674" w14:textId="77777777">
                        <w:trPr>
                          <w:trHeight w:val="454"/>
                        </w:trPr>
                        <w:tc>
                          <w:tcPr>
                            <w:tcW w:w="650" w:type="dxa"/>
                            <w:vAlign w:val="center"/>
                            <w:hideMark/>
                          </w:tcPr>
                          <w:p w14:paraId="5EDD5088" w14:textId="31A4353F"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27F3A23D" wp14:editId="74BA7EED">
                                  <wp:extent cx="212725" cy="212725"/>
                                  <wp:effectExtent l="0" t="0" r="0" b="0"/>
                                  <wp:docPr id="24" name="Picture 2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social-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6B676D7C"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11B8D787" w14:textId="77777777">
                        <w:trPr>
                          <w:trHeight w:val="454"/>
                        </w:trPr>
                        <w:tc>
                          <w:tcPr>
                            <w:tcW w:w="650" w:type="dxa"/>
                            <w:vAlign w:val="center"/>
                            <w:hideMark/>
                          </w:tcPr>
                          <w:p w14:paraId="27302C73" w14:textId="75285622"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48A3C6B1" wp14:editId="2C7A9163">
                                  <wp:extent cx="212725" cy="2127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7E25F870" w14:textId="77777777" w:rsidR="004A49D0" w:rsidRDefault="004A49D0">
                            <w:pPr>
                              <w:spacing w:before="0" w:after="0" w:line="240" w:lineRule="auto"/>
                              <w:rPr>
                                <w:b/>
                                <w:color w:val="FFFFFF" w:themeColor="background1"/>
                                <w:sz w:val="24"/>
                              </w:rPr>
                            </w:pPr>
                            <w:r>
                              <w:rPr>
                                <w:b/>
                                <w:color w:val="FFFFFF" w:themeColor="background1"/>
                                <w:sz w:val="24"/>
                              </w:rPr>
                              <w:t>@vcoss</w:t>
                            </w:r>
                          </w:p>
                        </w:tc>
                      </w:tr>
                      <w:tr w:rsidR="004A49D0" w14:paraId="6AB16AA3" w14:textId="77777777">
                        <w:trPr>
                          <w:trHeight w:val="454"/>
                        </w:trPr>
                        <w:tc>
                          <w:tcPr>
                            <w:tcW w:w="650" w:type="dxa"/>
                            <w:vAlign w:val="center"/>
                            <w:hideMark/>
                          </w:tcPr>
                          <w:p w14:paraId="7B310CD0" w14:textId="16AD12EA" w:rsidR="004A49D0" w:rsidRDefault="004A49D0">
                            <w:pPr>
                              <w:spacing w:before="0" w:after="0" w:line="240" w:lineRule="auto"/>
                              <w:rPr>
                                <w:b/>
                                <w:noProof/>
                                <w:color w:val="FFFFFF" w:themeColor="background1"/>
                                <w:sz w:val="24"/>
                                <w:lang w:val="en-AU" w:eastAsia="en-AU"/>
                              </w:rPr>
                            </w:pPr>
                            <w:r>
                              <w:rPr>
                                <w:rFonts w:asciiTheme="minorHAnsi" w:eastAsiaTheme="minorHAnsi" w:hAnsiTheme="minorHAnsi" w:cstheme="minorBidi"/>
                                <w:noProof/>
                                <w:sz w:val="20"/>
                                <w:lang w:val="en-AU" w:eastAsia="en-AU"/>
                              </w:rPr>
                              <w:drawing>
                                <wp:inline distT="0" distB="0" distL="0" distR="0" wp14:anchorId="4E0A478C" wp14:editId="502781D8">
                                  <wp:extent cx="212725" cy="1485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 cy="148590"/>
                                          </a:xfrm>
                                          <a:prstGeom prst="rect">
                                            <a:avLst/>
                                          </a:prstGeom>
                                          <a:noFill/>
                                          <a:ln>
                                            <a:noFill/>
                                          </a:ln>
                                        </pic:spPr>
                                      </pic:pic>
                                    </a:graphicData>
                                  </a:graphic>
                                </wp:inline>
                              </w:drawing>
                            </w:r>
                          </w:p>
                        </w:tc>
                        <w:tc>
                          <w:tcPr>
                            <w:tcW w:w="1916" w:type="dxa"/>
                            <w:vAlign w:val="center"/>
                            <w:hideMark/>
                          </w:tcPr>
                          <w:p w14:paraId="23C57F4D" w14:textId="77777777" w:rsidR="004A49D0" w:rsidRDefault="004A49D0">
                            <w:pPr>
                              <w:spacing w:before="0" w:after="0" w:line="240" w:lineRule="auto"/>
                              <w:rPr>
                                <w:b/>
                                <w:color w:val="FFFFFF" w:themeColor="background1"/>
                                <w:sz w:val="24"/>
                              </w:rPr>
                            </w:pPr>
                            <w:r>
                              <w:rPr>
                                <w:b/>
                                <w:color w:val="FFFFFF" w:themeColor="background1"/>
                                <w:sz w:val="24"/>
                              </w:rPr>
                              <w:t>ChannelVCOSS</w:t>
                            </w:r>
                          </w:p>
                        </w:tc>
                      </w:tr>
                      <w:tr w:rsidR="004A49D0" w14:paraId="2251916D" w14:textId="77777777">
                        <w:trPr>
                          <w:trHeight w:val="454"/>
                        </w:trPr>
                        <w:tc>
                          <w:tcPr>
                            <w:tcW w:w="650" w:type="dxa"/>
                            <w:vAlign w:val="center"/>
                            <w:hideMark/>
                          </w:tcPr>
                          <w:p w14:paraId="3354DBDD" w14:textId="11D7FCD9" w:rsidR="004A49D0" w:rsidRDefault="004A49D0">
                            <w:pPr>
                              <w:spacing w:before="0" w:after="0" w:line="240" w:lineRule="auto"/>
                              <w:rPr>
                                <w:b/>
                                <w:color w:val="FFFFFF" w:themeColor="background1"/>
                                <w:sz w:val="24"/>
                              </w:rPr>
                            </w:pPr>
                            <w:r>
                              <w:rPr>
                                <w:rFonts w:asciiTheme="minorHAnsi" w:eastAsiaTheme="minorHAnsi" w:hAnsiTheme="minorHAnsi" w:cstheme="minorBidi"/>
                                <w:noProof/>
                                <w:sz w:val="20"/>
                                <w:lang w:val="en-AU" w:eastAsia="en-AU"/>
                              </w:rPr>
                              <w:drawing>
                                <wp:inline distT="0" distB="0" distL="0" distR="0" wp14:anchorId="7B679821" wp14:editId="2B77111B">
                                  <wp:extent cx="212725" cy="21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p>
                        </w:tc>
                        <w:tc>
                          <w:tcPr>
                            <w:tcW w:w="1916" w:type="dxa"/>
                            <w:vAlign w:val="center"/>
                            <w:hideMark/>
                          </w:tcPr>
                          <w:p w14:paraId="59836F4C" w14:textId="77777777" w:rsidR="004A49D0" w:rsidRDefault="004A49D0">
                            <w:pPr>
                              <w:spacing w:before="0" w:after="0" w:line="240" w:lineRule="auto"/>
                              <w:rPr>
                                <w:b/>
                                <w:color w:val="FFFFFF" w:themeColor="background1"/>
                                <w:sz w:val="24"/>
                              </w:rPr>
                            </w:pPr>
                            <w:r>
                              <w:rPr>
                                <w:b/>
                                <w:color w:val="FFFFFF" w:themeColor="background1"/>
                                <w:sz w:val="24"/>
                              </w:rPr>
                              <w:t>vcoss.org.au</w:t>
                            </w:r>
                          </w:p>
                        </w:tc>
                      </w:tr>
                    </w:tbl>
                    <w:p w14:paraId="2E44BBC5" w14:textId="77777777" w:rsidR="004A49D0" w:rsidRDefault="004A49D0" w:rsidP="004A49D0">
                      <w:pPr>
                        <w:rPr>
                          <w:b/>
                          <w:color w:val="FFFFFF" w:themeColor="background1"/>
                          <w:sz w:val="28"/>
                          <w:szCs w:val="28"/>
                        </w:rPr>
                      </w:pPr>
                    </w:p>
                  </w:txbxContent>
                </v:textbox>
                <w10:wrap anchory="page"/>
              </v:shape>
            </w:pict>
          </mc:Fallback>
        </mc:AlternateContent>
      </w:r>
      <w:r w:rsidR="004A49D0" w:rsidRPr="004A49D0">
        <w:rPr>
          <w:i/>
          <w:iCs/>
          <w:noProof/>
          <w:lang w:val="en-AU" w:eastAsia="en-AU"/>
        </w:rPr>
        <w:drawing>
          <wp:anchor distT="0" distB="0" distL="114300" distR="114300" simplePos="0" relativeHeight="251685888" behindDoc="0" locked="0" layoutInCell="1" allowOverlap="1" wp14:anchorId="04CAEF6D" wp14:editId="78831B92">
            <wp:simplePos x="0" y="0"/>
            <wp:positionH relativeFrom="page">
              <wp:align>right</wp:align>
            </wp:positionH>
            <wp:positionV relativeFrom="page">
              <wp:align>bottom</wp:align>
            </wp:positionV>
            <wp:extent cx="5688330" cy="1882140"/>
            <wp:effectExtent l="0" t="0" r="7620" b="381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8330" cy="1882140"/>
                    </a:xfrm>
                    <a:prstGeom prst="rect">
                      <a:avLst/>
                    </a:prstGeom>
                    <a:noFill/>
                    <a:ln>
                      <a:noFill/>
                    </a:ln>
                  </pic:spPr>
                </pic:pic>
              </a:graphicData>
            </a:graphic>
          </wp:anchor>
        </w:drawing>
      </w:r>
      <w:r w:rsidR="00BD5E8F">
        <w:rPr>
          <w:noProof/>
          <w:lang w:val="en-AU" w:eastAsia="en-AU"/>
        </w:rPr>
        <mc:AlternateContent>
          <mc:Choice Requires="wps">
            <w:drawing>
              <wp:anchor distT="0" distB="0" distL="114300" distR="114300" simplePos="0" relativeHeight="251674624" behindDoc="0" locked="0" layoutInCell="1" allowOverlap="1" wp14:anchorId="3D323D2E" wp14:editId="0F0D1B81">
                <wp:simplePos x="0" y="0"/>
                <wp:positionH relativeFrom="column">
                  <wp:posOffset>3515360</wp:posOffset>
                </wp:positionH>
                <wp:positionV relativeFrom="page">
                  <wp:posOffset>9695180</wp:posOffset>
                </wp:positionV>
                <wp:extent cx="1014095" cy="5211445"/>
                <wp:effectExtent l="0" t="3175" r="0" b="0"/>
                <wp:wrapNone/>
                <wp:docPr id="26" name="Rectangle 26"/>
                <wp:cNvGraphicFramePr/>
                <a:graphic xmlns:a="http://schemas.openxmlformats.org/drawingml/2006/main">
                  <a:graphicData uri="http://schemas.microsoft.com/office/word/2010/wordprocessingShape">
                    <wps:wsp>
                      <wps:cNvSpPr/>
                      <wps:spPr>
                        <a:xfrm rot="5400000" flipV="1">
                          <a:off x="0" y="0"/>
                          <a:ext cx="1014095" cy="5211445"/>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C09D1" id="Rectangle 26" o:spid="_x0000_s1026" style="position:absolute;margin-left:276.8pt;margin-top:763.4pt;width:79.85pt;height:410.35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" fillcolor="#19b7b3" stroked="f">
                <w10:wrap anchory="page"/>
              </v:rect>
            </w:pict>
          </mc:Fallback>
        </mc:AlternateContent>
      </w:r>
    </w:p>
    <w:sectPr w:rsidR="009D0937" w:rsidRPr="00633258" w:rsidSect="004409EB">
      <w:headerReference w:type="even" r:id="rId16"/>
      <w:headerReference w:type="default" r:id="rId17"/>
      <w:footerReference w:type="default" r:id="rId18"/>
      <w:type w:val="continuous"/>
      <w:pgSz w:w="11900" w:h="16840"/>
      <w:pgMar w:top="1440" w:right="1440" w:bottom="1440" w:left="1440" w:header="708" w:footer="708"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E5278" w14:textId="77777777" w:rsidR="008A6A7C" w:rsidRDefault="008A6A7C" w:rsidP="00CE5762">
      <w:r>
        <w:separator/>
      </w:r>
    </w:p>
  </w:endnote>
  <w:endnote w:type="continuationSeparator" w:id="0">
    <w:p w14:paraId="1B6018D3" w14:textId="77777777" w:rsidR="008A6A7C" w:rsidRDefault="008A6A7C" w:rsidP="00CE5762">
      <w:r>
        <w:continuationSeparator/>
      </w:r>
    </w:p>
  </w:endnote>
  <w:endnote w:id="1">
    <w:p w14:paraId="48E60ED4" w14:textId="0AFF0C98" w:rsidR="00B00FF3" w:rsidRPr="00B00FF3" w:rsidRDefault="00B00FF3">
      <w:pPr>
        <w:pStyle w:val="EndnoteText"/>
        <w:rPr>
          <w:lang w:val="en-AU"/>
        </w:rPr>
      </w:pPr>
      <w:r>
        <w:rPr>
          <w:rStyle w:val="EndnoteReference"/>
        </w:rPr>
        <w:endnoteRef/>
      </w:r>
      <w:r>
        <w:t xml:space="preserve"> </w:t>
      </w:r>
      <w:bookmarkStart w:id="0" w:name="_Hlk71568066"/>
      <w:r w:rsidR="006C1286" w:rsidRPr="006C1286">
        <w:rPr>
          <w:lang w:val="en-AU"/>
        </w:rPr>
        <w:t xml:space="preserve">Sustainability Victoria, </w:t>
      </w:r>
      <w:r w:rsidR="006C1286" w:rsidRPr="006C1286">
        <w:rPr>
          <w:i/>
          <w:iCs/>
          <w:lang w:val="en-AU"/>
        </w:rPr>
        <w:t>Energy Efficiency Upgrade Potential of Existing Victorian Houses</w:t>
      </w:r>
      <w:r w:rsidR="006C1286" w:rsidRPr="006C1286">
        <w:rPr>
          <w:lang w:val="en-AU"/>
        </w:rPr>
        <w:t>, December 2015.</w:t>
      </w:r>
      <w:bookmarkEnd w:id="0"/>
    </w:p>
  </w:endnote>
  <w:endnote w:id="2">
    <w:p w14:paraId="2A2F7712" w14:textId="7379966D" w:rsidR="007D0B2C" w:rsidRPr="007D0B2C" w:rsidRDefault="007D0B2C">
      <w:pPr>
        <w:pStyle w:val="EndnoteText"/>
        <w:rPr>
          <w:lang w:val="en-AU"/>
        </w:rPr>
      </w:pPr>
      <w:r>
        <w:rPr>
          <w:rStyle w:val="EndnoteReference"/>
        </w:rPr>
        <w:endnoteRef/>
      </w:r>
      <w:r>
        <w:t xml:space="preserve"> </w:t>
      </w:r>
      <w:r w:rsidR="00784AB4" w:rsidRPr="00784AB4">
        <w:rPr>
          <w:lang w:val="en-AU"/>
        </w:rPr>
        <w:t xml:space="preserve">N Willand, T Moore, R Horne and S Robertson, </w:t>
      </w:r>
      <w:r w:rsidR="00784AB4" w:rsidRPr="00784AB4">
        <w:rPr>
          <w:i/>
          <w:iCs/>
          <w:lang w:val="en-AU"/>
        </w:rPr>
        <w:t>Retrofit Poverty: Socioeconomic Spatial Disparities in Retrofit Subsidies Uptake</w:t>
      </w:r>
      <w:r w:rsidR="00784AB4" w:rsidRPr="00784AB4">
        <w:rPr>
          <w:lang w:val="en-AU"/>
        </w:rPr>
        <w:t xml:space="preserve">, Buildings and Cities, 1(1): 14-35, </w:t>
      </w:r>
      <w:r w:rsidR="00F411E4">
        <w:rPr>
          <w:lang w:val="en-AU"/>
        </w:rPr>
        <w:t xml:space="preserve">April </w:t>
      </w:r>
      <w:r w:rsidR="00784AB4" w:rsidRPr="00784AB4">
        <w:rPr>
          <w:lang w:val="en-AU"/>
        </w:rPr>
        <w:t>2020.</w:t>
      </w:r>
    </w:p>
  </w:endnote>
  <w:endnote w:id="3">
    <w:p w14:paraId="387D4075" w14:textId="68861CC1" w:rsidR="0051113E" w:rsidRPr="0051113E" w:rsidRDefault="0051113E">
      <w:pPr>
        <w:pStyle w:val="EndnoteText"/>
        <w:rPr>
          <w:lang w:val="en-AU"/>
        </w:rPr>
      </w:pPr>
      <w:r>
        <w:rPr>
          <w:rStyle w:val="EndnoteReference"/>
        </w:rPr>
        <w:endnoteRef/>
      </w:r>
      <w:r>
        <w:t xml:space="preserve"> </w:t>
      </w:r>
      <w:r>
        <w:rPr>
          <w:lang w:val="en-AU"/>
        </w:rPr>
        <w:t xml:space="preserve">VCOSS, Feeling the </w:t>
      </w:r>
      <w:r w:rsidR="00F411E4">
        <w:rPr>
          <w:lang w:val="en-AU"/>
        </w:rPr>
        <w:t>H</w:t>
      </w:r>
      <w:r>
        <w:rPr>
          <w:lang w:val="en-AU"/>
        </w:rPr>
        <w:t>eat</w:t>
      </w:r>
      <w:r w:rsidR="00F411E4">
        <w:rPr>
          <w:lang w:val="en-AU"/>
        </w:rPr>
        <w:t>, May 2021.</w:t>
      </w:r>
    </w:p>
  </w:endnote>
  <w:endnote w:id="4">
    <w:p w14:paraId="72D6468B" w14:textId="77777777" w:rsidR="007A6534" w:rsidRPr="003A52FE" w:rsidRDefault="007A6534" w:rsidP="007A6534">
      <w:pPr>
        <w:pStyle w:val="EndnoteText"/>
        <w:rPr>
          <w:lang w:val="en-AU"/>
        </w:rPr>
      </w:pPr>
      <w:r>
        <w:rPr>
          <w:rStyle w:val="EndnoteReference"/>
        </w:rPr>
        <w:endnoteRef/>
      </w:r>
      <w:r>
        <w:t xml:space="preserve"> </w:t>
      </w:r>
      <w:r>
        <w:rPr>
          <w:lang w:val="en-AU"/>
        </w:rPr>
        <w:t xml:space="preserve">Australian Bureau of Statistics, </w:t>
      </w:r>
      <w:r w:rsidRPr="003A52FE">
        <w:rPr>
          <w:i/>
          <w:iCs/>
          <w:lang w:val="en-AU"/>
        </w:rPr>
        <w:t>Socio-Economic Indexes for Australia (SEIFA) 2016</w:t>
      </w:r>
      <w:r>
        <w:rPr>
          <w:lang w:val="en-AU"/>
        </w:rPr>
        <w:t>, March 2018.</w:t>
      </w:r>
    </w:p>
  </w:endnote>
  <w:endnote w:id="5">
    <w:p w14:paraId="72BBA7D6" w14:textId="77777777" w:rsidR="00D41C28" w:rsidRPr="00E555BA" w:rsidRDefault="00D41C28" w:rsidP="00D41C28">
      <w:pPr>
        <w:pStyle w:val="EndnoteText"/>
      </w:pPr>
      <w:r>
        <w:rPr>
          <w:rStyle w:val="EndnoteReference"/>
        </w:rPr>
        <w:endnoteRef/>
      </w:r>
      <w:r>
        <w:t xml:space="preserve"> National Skills Commission, </w:t>
      </w:r>
      <w:r>
        <w:rPr>
          <w:i/>
          <w:iCs/>
        </w:rPr>
        <w:t xml:space="preserve">Small Area Labour </w:t>
      </w:r>
      <w:r w:rsidRPr="00E555BA">
        <w:rPr>
          <w:i/>
          <w:iCs/>
        </w:rPr>
        <w:t>Markets: June quarter 2021</w:t>
      </w:r>
      <w:r>
        <w:t>, September 2021.</w:t>
      </w:r>
    </w:p>
  </w:endnote>
  <w:endnote w:id="6">
    <w:p w14:paraId="483A9E57" w14:textId="74AD5BA9" w:rsidR="00561406" w:rsidRPr="00561406" w:rsidRDefault="00561406">
      <w:pPr>
        <w:pStyle w:val="EndnoteText"/>
        <w:rPr>
          <w:lang w:val="en-AU"/>
        </w:rPr>
      </w:pPr>
      <w:r>
        <w:rPr>
          <w:rStyle w:val="EndnoteReference"/>
        </w:rPr>
        <w:endnoteRef/>
      </w:r>
      <w:r>
        <w:t xml:space="preserve"> </w:t>
      </w:r>
      <w:r>
        <w:rPr>
          <w:lang w:val="en-AU"/>
        </w:rPr>
        <w:t>D</w:t>
      </w:r>
      <w:r w:rsidR="00F411E4">
        <w:rPr>
          <w:lang w:val="en-AU"/>
        </w:rPr>
        <w:t>epartment of Environment Land, Water and Planning,</w:t>
      </w:r>
      <w:r>
        <w:rPr>
          <w:lang w:val="en-AU"/>
        </w:rPr>
        <w:t xml:space="preserve"> </w:t>
      </w:r>
      <w:r w:rsidRPr="00F411E4">
        <w:rPr>
          <w:i/>
          <w:iCs/>
          <w:lang w:val="en-AU"/>
        </w:rPr>
        <w:t>TAKE2</w:t>
      </w:r>
      <w:r w:rsidR="00F411E4" w:rsidRPr="00F411E4">
        <w:rPr>
          <w:i/>
          <w:iCs/>
          <w:lang w:val="en-AU"/>
        </w:rPr>
        <w:t xml:space="preserve"> Victoria’s climate change pledge: Acting now on climate change</w:t>
      </w:r>
      <w:r w:rsidR="00F411E4">
        <w:rPr>
          <w:lang w:val="en-AU"/>
        </w:rPr>
        <w:t>, 2016.</w:t>
      </w:r>
    </w:p>
  </w:endnote>
  <w:endnote w:id="7">
    <w:p w14:paraId="0A8F4D04" w14:textId="75E0E5D9" w:rsidR="005C6F09" w:rsidRPr="005C6F09" w:rsidRDefault="005C6F09">
      <w:pPr>
        <w:pStyle w:val="EndnoteText"/>
        <w:rPr>
          <w:lang w:val="en-AU"/>
        </w:rPr>
      </w:pPr>
      <w:r>
        <w:rPr>
          <w:rStyle w:val="EndnoteReference"/>
        </w:rPr>
        <w:endnoteRef/>
      </w:r>
      <w:r>
        <w:t xml:space="preserve"> </w:t>
      </w:r>
      <w:r w:rsidR="00F411E4" w:rsidRPr="00F411E4">
        <w:rPr>
          <w:lang w:val="en-AU"/>
        </w:rPr>
        <w:t xml:space="preserve">Vinnies Victoria, </w:t>
      </w:r>
      <w:r w:rsidR="00F411E4" w:rsidRPr="00F411E4">
        <w:rPr>
          <w:i/>
          <w:iCs/>
          <w:lang w:val="en-AU"/>
        </w:rPr>
        <w:t>Vinnies Victoria becomes first major Australian social welfare charity to be certified carbon neutral</w:t>
      </w:r>
      <w:r w:rsidR="00F411E4" w:rsidRPr="00F411E4">
        <w:rPr>
          <w:lang w:val="en-AU"/>
        </w:rPr>
        <w:t>, 28 July 2020.</w:t>
      </w:r>
    </w:p>
  </w:endnote>
  <w:endnote w:id="8">
    <w:p w14:paraId="4A58383E" w14:textId="2A0665B7" w:rsidR="002B7075" w:rsidRDefault="002B7075">
      <w:pPr>
        <w:pStyle w:val="EndnoteText"/>
      </w:pPr>
      <w:r>
        <w:rPr>
          <w:rStyle w:val="EndnoteReference"/>
        </w:rPr>
        <w:endnoteRef/>
      </w:r>
      <w:r>
        <w:t xml:space="preserve"> Southern Migrant and Refugee Centre, </w:t>
      </w:r>
      <w:r w:rsidRPr="002B7075">
        <w:rPr>
          <w:i/>
          <w:iCs/>
        </w:rPr>
        <w:t>Buzz around to Braeside Park and check out our wonderful cultural community garden, The HIVE</w:t>
      </w:r>
      <w:r>
        <w:t xml:space="preserve">, accessed on 7 November 2021: </w:t>
      </w:r>
      <w:r w:rsidRPr="002B7075">
        <w:t>smrc.org.au/the-hive</w:t>
      </w:r>
    </w:p>
  </w:endnote>
  <w:endnote w:id="9">
    <w:p w14:paraId="50EF616B" w14:textId="6ED07DF2" w:rsidR="003741EE" w:rsidRDefault="003741EE">
      <w:pPr>
        <w:pStyle w:val="EndnoteText"/>
      </w:pPr>
      <w:r>
        <w:rPr>
          <w:rStyle w:val="EndnoteReference"/>
        </w:rPr>
        <w:endnoteRef/>
      </w:r>
      <w:r>
        <w:t xml:space="preserve"> D Kutchel, </w:t>
      </w:r>
      <w:r>
        <w:rPr>
          <w:i/>
          <w:iCs/>
        </w:rPr>
        <w:t>Sowing seeds of growth</w:t>
      </w:r>
      <w:r>
        <w:t xml:space="preserve">, Star News, 25 November 2020: </w:t>
      </w:r>
      <w:r w:rsidRPr="003741EE">
        <w:t>berwicknews.starcommunity.com.au/news/2020-11-25/sowing-seeds-of-growth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03211"/>
      <w:docPartObj>
        <w:docPartGallery w:val="Page Numbers (Bottom of Page)"/>
        <w:docPartUnique/>
      </w:docPartObj>
    </w:sdtPr>
    <w:sdtEndPr/>
    <w:sdtContent>
      <w:p w14:paraId="7783799B"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312ED1BE" wp14:editId="6C314601">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124C3" w14:textId="19D15C29" w:rsidR="002E4831" w:rsidRPr="002E4831" w:rsidRDefault="002E4831">
                              <w:pPr>
                                <w:jc w:val="center"/>
                                <w:rPr>
                                  <w:rFonts w:asciiTheme="majorHAnsi" w:eastAsiaTheme="majorEastAsia" w:hAnsiTheme="majorHAnsi" w:cstheme="majorBidi"/>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ED1BE" id="Rectangle 9" o:spid="_x0000_s1027"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p w14:paraId="170124C3" w14:textId="19D15C29" w:rsidR="002E4831" w:rsidRPr="002E4831" w:rsidRDefault="002E4831">
                        <w:pPr>
                          <w:jc w:val="center"/>
                          <w:rPr>
                            <w:rFonts w:asciiTheme="majorHAnsi" w:eastAsiaTheme="majorEastAsia" w:hAnsiTheme="majorHAnsi" w:cstheme="majorBidi"/>
                            <w:b/>
                            <w:sz w:val="24"/>
                            <w:szCs w:val="24"/>
                          </w:rPr>
                        </w:pP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AB28E" w14:textId="77777777" w:rsidR="008A6A7C" w:rsidRDefault="008A6A7C" w:rsidP="00CE5762">
      <w:r>
        <w:separator/>
      </w:r>
    </w:p>
  </w:footnote>
  <w:footnote w:type="continuationSeparator" w:id="0">
    <w:p w14:paraId="6F49057A" w14:textId="77777777" w:rsidR="008A6A7C" w:rsidRDefault="008A6A7C" w:rsidP="00C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558459"/>
      <w:docPartObj>
        <w:docPartGallery w:val="Page Numbers (Top of Page)"/>
        <w:docPartUnique/>
      </w:docPartObj>
    </w:sdtPr>
    <w:sdtEndPr>
      <w:rPr>
        <w:noProof/>
      </w:rPr>
    </w:sdtEndPr>
    <w:sdtContent>
      <w:p w14:paraId="33A29B5D" w14:textId="26ABA803" w:rsidR="004409EB" w:rsidRDefault="004409EB">
        <w:pPr>
          <w:pStyle w:val="Header"/>
        </w:pPr>
        <w:r>
          <w:fldChar w:fldCharType="begin"/>
        </w:r>
        <w:r>
          <w:instrText xml:space="preserve"> PAGE   \* MERGEFORMAT </w:instrText>
        </w:r>
        <w:r>
          <w:fldChar w:fldCharType="separate"/>
        </w:r>
        <w:r>
          <w:rPr>
            <w:noProof/>
          </w:rPr>
          <w:t>2</w:t>
        </w:r>
        <w:r>
          <w:rPr>
            <w:noProof/>
          </w:rPr>
          <w:fldChar w:fldCharType="end"/>
        </w:r>
      </w:p>
    </w:sdtContent>
  </w:sdt>
  <w:p w14:paraId="1F97C737" w14:textId="5B24F39C" w:rsidR="00A76B3C" w:rsidRPr="00A76B3C" w:rsidRDefault="00A76B3C" w:rsidP="00A76B3C">
    <w:pPr>
      <w:pStyle w:val="Header"/>
      <w:jc w:val="right"/>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566225"/>
      <w:docPartObj>
        <w:docPartGallery w:val="Page Numbers (Top of Page)"/>
        <w:docPartUnique/>
      </w:docPartObj>
    </w:sdtPr>
    <w:sdtEndPr>
      <w:rPr>
        <w:noProof/>
      </w:rPr>
    </w:sdtEndPr>
    <w:sdtContent>
      <w:p w14:paraId="63E6770B" w14:textId="04AB2AB1" w:rsidR="00A76B3C" w:rsidRPr="0085463E" w:rsidRDefault="0085463E" w:rsidP="0085463E">
        <w:pPr>
          <w:pStyle w:val="Header"/>
        </w:pPr>
        <w:r>
          <w:fldChar w:fldCharType="begin"/>
        </w:r>
        <w:r>
          <w:instrText xml:space="preserve"> PAGE   \* MERGEFORMAT </w:instrText>
        </w:r>
        <w:r>
          <w:fldChar w:fldCharType="separate"/>
        </w:r>
        <w:r w:rsidR="00EF0ED2">
          <w:rPr>
            <w:noProof/>
          </w:rPr>
          <w:t>2</w:t>
        </w:r>
        <w:r>
          <w:rPr>
            <w:noProof/>
          </w:rPr>
          <w:fldChar w:fldCharType="end"/>
        </w:r>
        <w:r>
          <w:rPr>
            <w:noProof/>
          </w:rPr>
          <w:tab/>
        </w:r>
        <w:r>
          <w:rPr>
            <w:noProof/>
          </w:rPr>
          <w:tab/>
          <w:t>vcoss.org.au</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E216C8"/>
    <w:multiLevelType w:val="hybridMultilevel"/>
    <w:tmpl w:val="39EA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741E739C"/>
    <w:multiLevelType w:val="hybridMultilevel"/>
    <w:tmpl w:val="D0B4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5DC"/>
    <w:rsid w:val="000041FD"/>
    <w:rsid w:val="0000550E"/>
    <w:rsid w:val="000068CB"/>
    <w:rsid w:val="0000706A"/>
    <w:rsid w:val="00007C97"/>
    <w:rsid w:val="00014C26"/>
    <w:rsid w:val="00015A18"/>
    <w:rsid w:val="00020179"/>
    <w:rsid w:val="00024EA0"/>
    <w:rsid w:val="000252FF"/>
    <w:rsid w:val="000275F8"/>
    <w:rsid w:val="00027A57"/>
    <w:rsid w:val="00027DDF"/>
    <w:rsid w:val="0003069D"/>
    <w:rsid w:val="00030C13"/>
    <w:rsid w:val="00040671"/>
    <w:rsid w:val="00043A50"/>
    <w:rsid w:val="000459CE"/>
    <w:rsid w:val="000470A9"/>
    <w:rsid w:val="0005129A"/>
    <w:rsid w:val="00055C77"/>
    <w:rsid w:val="00060F25"/>
    <w:rsid w:val="00062F41"/>
    <w:rsid w:val="000651EB"/>
    <w:rsid w:val="000657A2"/>
    <w:rsid w:val="00065EA1"/>
    <w:rsid w:val="000720DE"/>
    <w:rsid w:val="00076F42"/>
    <w:rsid w:val="000772E2"/>
    <w:rsid w:val="00084DCD"/>
    <w:rsid w:val="000853EC"/>
    <w:rsid w:val="00087633"/>
    <w:rsid w:val="00087F32"/>
    <w:rsid w:val="00094827"/>
    <w:rsid w:val="000A08BC"/>
    <w:rsid w:val="000A17FD"/>
    <w:rsid w:val="000A2E62"/>
    <w:rsid w:val="000A5509"/>
    <w:rsid w:val="000A5AA7"/>
    <w:rsid w:val="000B1851"/>
    <w:rsid w:val="000B3A0A"/>
    <w:rsid w:val="000C1946"/>
    <w:rsid w:val="000C1C94"/>
    <w:rsid w:val="000C3CDA"/>
    <w:rsid w:val="000C5C0F"/>
    <w:rsid w:val="000C751E"/>
    <w:rsid w:val="000D2640"/>
    <w:rsid w:val="000D3C1D"/>
    <w:rsid w:val="000E2FBD"/>
    <w:rsid w:val="000E2FE7"/>
    <w:rsid w:val="000E4054"/>
    <w:rsid w:val="000E4219"/>
    <w:rsid w:val="000E7D06"/>
    <w:rsid w:val="000F121F"/>
    <w:rsid w:val="000F237B"/>
    <w:rsid w:val="000F6FBA"/>
    <w:rsid w:val="001001D2"/>
    <w:rsid w:val="00100582"/>
    <w:rsid w:val="001067FB"/>
    <w:rsid w:val="00111C09"/>
    <w:rsid w:val="00114539"/>
    <w:rsid w:val="001229B4"/>
    <w:rsid w:val="0012330E"/>
    <w:rsid w:val="001242F3"/>
    <w:rsid w:val="00125952"/>
    <w:rsid w:val="00126FC9"/>
    <w:rsid w:val="001332C3"/>
    <w:rsid w:val="0013396C"/>
    <w:rsid w:val="00134901"/>
    <w:rsid w:val="00137580"/>
    <w:rsid w:val="0014020B"/>
    <w:rsid w:val="0014048D"/>
    <w:rsid w:val="00140D01"/>
    <w:rsid w:val="001432A2"/>
    <w:rsid w:val="00145412"/>
    <w:rsid w:val="0014565F"/>
    <w:rsid w:val="00150D02"/>
    <w:rsid w:val="0015137C"/>
    <w:rsid w:val="001515E1"/>
    <w:rsid w:val="0015513F"/>
    <w:rsid w:val="0015577E"/>
    <w:rsid w:val="001571A1"/>
    <w:rsid w:val="001602E0"/>
    <w:rsid w:val="001607B4"/>
    <w:rsid w:val="00163BC0"/>
    <w:rsid w:val="00166287"/>
    <w:rsid w:val="00167CBA"/>
    <w:rsid w:val="001776E1"/>
    <w:rsid w:val="00180C68"/>
    <w:rsid w:val="0018185C"/>
    <w:rsid w:val="00183DF6"/>
    <w:rsid w:val="00184740"/>
    <w:rsid w:val="001876E3"/>
    <w:rsid w:val="00191E60"/>
    <w:rsid w:val="00192814"/>
    <w:rsid w:val="00196309"/>
    <w:rsid w:val="001966EC"/>
    <w:rsid w:val="00197C1F"/>
    <w:rsid w:val="001A09A2"/>
    <w:rsid w:val="001A0E67"/>
    <w:rsid w:val="001A76AF"/>
    <w:rsid w:val="001A79A2"/>
    <w:rsid w:val="001B24F6"/>
    <w:rsid w:val="001B2C35"/>
    <w:rsid w:val="001B2D04"/>
    <w:rsid w:val="001B35AC"/>
    <w:rsid w:val="001B6D94"/>
    <w:rsid w:val="001C2BA0"/>
    <w:rsid w:val="001C2ED8"/>
    <w:rsid w:val="001D05F5"/>
    <w:rsid w:val="001D0879"/>
    <w:rsid w:val="001D1922"/>
    <w:rsid w:val="001D25C5"/>
    <w:rsid w:val="001D4431"/>
    <w:rsid w:val="001D5672"/>
    <w:rsid w:val="001D7CF1"/>
    <w:rsid w:val="001D7EEC"/>
    <w:rsid w:val="001E0189"/>
    <w:rsid w:val="001E0BDB"/>
    <w:rsid w:val="001E37ED"/>
    <w:rsid w:val="001E6C5E"/>
    <w:rsid w:val="001E6E7C"/>
    <w:rsid w:val="001E7174"/>
    <w:rsid w:val="001F1AD8"/>
    <w:rsid w:val="001F3B93"/>
    <w:rsid w:val="001F5CE1"/>
    <w:rsid w:val="001F7747"/>
    <w:rsid w:val="00201DD7"/>
    <w:rsid w:val="00204061"/>
    <w:rsid w:val="00206E49"/>
    <w:rsid w:val="0020720B"/>
    <w:rsid w:val="002119DB"/>
    <w:rsid w:val="00212B2C"/>
    <w:rsid w:val="002142C6"/>
    <w:rsid w:val="00214AB5"/>
    <w:rsid w:val="00215521"/>
    <w:rsid w:val="00215F3E"/>
    <w:rsid w:val="00216954"/>
    <w:rsid w:val="0022065D"/>
    <w:rsid w:val="00222CC1"/>
    <w:rsid w:val="002254B8"/>
    <w:rsid w:val="00227DC6"/>
    <w:rsid w:val="00230DFE"/>
    <w:rsid w:val="00233087"/>
    <w:rsid w:val="002422DB"/>
    <w:rsid w:val="00243CB9"/>
    <w:rsid w:val="00243CD4"/>
    <w:rsid w:val="002522D5"/>
    <w:rsid w:val="00253F7E"/>
    <w:rsid w:val="00257F5C"/>
    <w:rsid w:val="002644AE"/>
    <w:rsid w:val="00264866"/>
    <w:rsid w:val="002712C9"/>
    <w:rsid w:val="002732F6"/>
    <w:rsid w:val="002762BB"/>
    <w:rsid w:val="00277783"/>
    <w:rsid w:val="00280556"/>
    <w:rsid w:val="00280576"/>
    <w:rsid w:val="00281EB9"/>
    <w:rsid w:val="002835CC"/>
    <w:rsid w:val="002836D5"/>
    <w:rsid w:val="002845E1"/>
    <w:rsid w:val="00284B89"/>
    <w:rsid w:val="002864FF"/>
    <w:rsid w:val="00286A37"/>
    <w:rsid w:val="002912AE"/>
    <w:rsid w:val="0029349C"/>
    <w:rsid w:val="0029370F"/>
    <w:rsid w:val="002937A8"/>
    <w:rsid w:val="0029407D"/>
    <w:rsid w:val="00294716"/>
    <w:rsid w:val="002963A2"/>
    <w:rsid w:val="00296BDE"/>
    <w:rsid w:val="002A3808"/>
    <w:rsid w:val="002A63C0"/>
    <w:rsid w:val="002B03DF"/>
    <w:rsid w:val="002B1395"/>
    <w:rsid w:val="002B1594"/>
    <w:rsid w:val="002B223D"/>
    <w:rsid w:val="002B3596"/>
    <w:rsid w:val="002B38AA"/>
    <w:rsid w:val="002B393D"/>
    <w:rsid w:val="002B44B9"/>
    <w:rsid w:val="002B44F1"/>
    <w:rsid w:val="002B5034"/>
    <w:rsid w:val="002B5C4A"/>
    <w:rsid w:val="002B68E4"/>
    <w:rsid w:val="002B7075"/>
    <w:rsid w:val="002B7AF3"/>
    <w:rsid w:val="002D075A"/>
    <w:rsid w:val="002D294A"/>
    <w:rsid w:val="002D378B"/>
    <w:rsid w:val="002D37F1"/>
    <w:rsid w:val="002D6A5D"/>
    <w:rsid w:val="002D6CCE"/>
    <w:rsid w:val="002E482D"/>
    <w:rsid w:val="002E4831"/>
    <w:rsid w:val="002E7B67"/>
    <w:rsid w:val="002F051F"/>
    <w:rsid w:val="002F4C26"/>
    <w:rsid w:val="002F5F89"/>
    <w:rsid w:val="002F7051"/>
    <w:rsid w:val="00301A7B"/>
    <w:rsid w:val="00306E82"/>
    <w:rsid w:val="00314016"/>
    <w:rsid w:val="00321ED2"/>
    <w:rsid w:val="003245CB"/>
    <w:rsid w:val="00327167"/>
    <w:rsid w:val="00330773"/>
    <w:rsid w:val="0033251B"/>
    <w:rsid w:val="00333AD8"/>
    <w:rsid w:val="00334E61"/>
    <w:rsid w:val="003352D1"/>
    <w:rsid w:val="0033740F"/>
    <w:rsid w:val="0034406F"/>
    <w:rsid w:val="00345029"/>
    <w:rsid w:val="003456E7"/>
    <w:rsid w:val="00351D76"/>
    <w:rsid w:val="00351DA0"/>
    <w:rsid w:val="0035269A"/>
    <w:rsid w:val="003540E6"/>
    <w:rsid w:val="00356052"/>
    <w:rsid w:val="00356062"/>
    <w:rsid w:val="003571AB"/>
    <w:rsid w:val="00362EB0"/>
    <w:rsid w:val="003704C4"/>
    <w:rsid w:val="00370603"/>
    <w:rsid w:val="0037078A"/>
    <w:rsid w:val="00373E24"/>
    <w:rsid w:val="00373E31"/>
    <w:rsid w:val="003741EE"/>
    <w:rsid w:val="00376C7A"/>
    <w:rsid w:val="0038171D"/>
    <w:rsid w:val="00383309"/>
    <w:rsid w:val="00384B0F"/>
    <w:rsid w:val="00386217"/>
    <w:rsid w:val="00390F0B"/>
    <w:rsid w:val="00394FAD"/>
    <w:rsid w:val="003958B0"/>
    <w:rsid w:val="003A1633"/>
    <w:rsid w:val="003A2C37"/>
    <w:rsid w:val="003A4875"/>
    <w:rsid w:val="003A52FE"/>
    <w:rsid w:val="003A6A79"/>
    <w:rsid w:val="003A7FD0"/>
    <w:rsid w:val="003C2E29"/>
    <w:rsid w:val="003C492D"/>
    <w:rsid w:val="003E2271"/>
    <w:rsid w:val="003E31BA"/>
    <w:rsid w:val="003E4F7A"/>
    <w:rsid w:val="003E5148"/>
    <w:rsid w:val="003F1375"/>
    <w:rsid w:val="003F1A9D"/>
    <w:rsid w:val="003F6439"/>
    <w:rsid w:val="00402E5C"/>
    <w:rsid w:val="00403C64"/>
    <w:rsid w:val="00404353"/>
    <w:rsid w:val="004059BD"/>
    <w:rsid w:val="00407BC5"/>
    <w:rsid w:val="004102E0"/>
    <w:rsid w:val="004108C7"/>
    <w:rsid w:val="004111EC"/>
    <w:rsid w:val="004159DB"/>
    <w:rsid w:val="00417A9D"/>
    <w:rsid w:val="00420CFE"/>
    <w:rsid w:val="00422A96"/>
    <w:rsid w:val="004254C8"/>
    <w:rsid w:val="004269C6"/>
    <w:rsid w:val="004271BE"/>
    <w:rsid w:val="00427F26"/>
    <w:rsid w:val="00431ED7"/>
    <w:rsid w:val="00435CE8"/>
    <w:rsid w:val="0043720B"/>
    <w:rsid w:val="00437EDF"/>
    <w:rsid w:val="004409EB"/>
    <w:rsid w:val="00442464"/>
    <w:rsid w:val="00442741"/>
    <w:rsid w:val="00444ECB"/>
    <w:rsid w:val="00447B43"/>
    <w:rsid w:val="00447F4B"/>
    <w:rsid w:val="004509D8"/>
    <w:rsid w:val="004531C6"/>
    <w:rsid w:val="004538FC"/>
    <w:rsid w:val="004540DF"/>
    <w:rsid w:val="00454C4F"/>
    <w:rsid w:val="00454D41"/>
    <w:rsid w:val="004604C9"/>
    <w:rsid w:val="004642BB"/>
    <w:rsid w:val="004644B6"/>
    <w:rsid w:val="00466926"/>
    <w:rsid w:val="004671DA"/>
    <w:rsid w:val="00470E5E"/>
    <w:rsid w:val="00471594"/>
    <w:rsid w:val="00472636"/>
    <w:rsid w:val="00474CD9"/>
    <w:rsid w:val="0047547A"/>
    <w:rsid w:val="0047587C"/>
    <w:rsid w:val="004775F1"/>
    <w:rsid w:val="00482038"/>
    <w:rsid w:val="00482B53"/>
    <w:rsid w:val="004943E5"/>
    <w:rsid w:val="004956B9"/>
    <w:rsid w:val="00495AC8"/>
    <w:rsid w:val="00496250"/>
    <w:rsid w:val="004A173B"/>
    <w:rsid w:val="004A2161"/>
    <w:rsid w:val="004A49D0"/>
    <w:rsid w:val="004B1051"/>
    <w:rsid w:val="004B3345"/>
    <w:rsid w:val="004B48CE"/>
    <w:rsid w:val="004B626F"/>
    <w:rsid w:val="004B70D1"/>
    <w:rsid w:val="004C3261"/>
    <w:rsid w:val="004C3711"/>
    <w:rsid w:val="004C3DFB"/>
    <w:rsid w:val="004C4DD7"/>
    <w:rsid w:val="004C60C6"/>
    <w:rsid w:val="004C7127"/>
    <w:rsid w:val="004D32B0"/>
    <w:rsid w:val="004D39E4"/>
    <w:rsid w:val="004D6D06"/>
    <w:rsid w:val="004E704F"/>
    <w:rsid w:val="004F0E02"/>
    <w:rsid w:val="004F24F3"/>
    <w:rsid w:val="004F7CD4"/>
    <w:rsid w:val="00500184"/>
    <w:rsid w:val="0050430A"/>
    <w:rsid w:val="00507679"/>
    <w:rsid w:val="0051113E"/>
    <w:rsid w:val="0051299C"/>
    <w:rsid w:val="00517F00"/>
    <w:rsid w:val="00520332"/>
    <w:rsid w:val="005217E3"/>
    <w:rsid w:val="005218C0"/>
    <w:rsid w:val="00521CA7"/>
    <w:rsid w:val="0052353F"/>
    <w:rsid w:val="00526622"/>
    <w:rsid w:val="005315A6"/>
    <w:rsid w:val="00537ADD"/>
    <w:rsid w:val="00541451"/>
    <w:rsid w:val="00541925"/>
    <w:rsid w:val="005427B0"/>
    <w:rsid w:val="005467E5"/>
    <w:rsid w:val="00546FC0"/>
    <w:rsid w:val="00551F3F"/>
    <w:rsid w:val="00553E3B"/>
    <w:rsid w:val="00561406"/>
    <w:rsid w:val="00561D19"/>
    <w:rsid w:val="00563588"/>
    <w:rsid w:val="00566A28"/>
    <w:rsid w:val="00570AD7"/>
    <w:rsid w:val="00572227"/>
    <w:rsid w:val="0057686C"/>
    <w:rsid w:val="00577ED0"/>
    <w:rsid w:val="00580A0A"/>
    <w:rsid w:val="00583743"/>
    <w:rsid w:val="00585045"/>
    <w:rsid w:val="00585A2B"/>
    <w:rsid w:val="00585F25"/>
    <w:rsid w:val="00586D6A"/>
    <w:rsid w:val="00587DB7"/>
    <w:rsid w:val="0059032E"/>
    <w:rsid w:val="00594418"/>
    <w:rsid w:val="00594D1C"/>
    <w:rsid w:val="005977FD"/>
    <w:rsid w:val="005A0251"/>
    <w:rsid w:val="005A1D80"/>
    <w:rsid w:val="005A4667"/>
    <w:rsid w:val="005A5B4B"/>
    <w:rsid w:val="005B2C1A"/>
    <w:rsid w:val="005B3B10"/>
    <w:rsid w:val="005B4232"/>
    <w:rsid w:val="005B7519"/>
    <w:rsid w:val="005C06AF"/>
    <w:rsid w:val="005C2CA0"/>
    <w:rsid w:val="005C4438"/>
    <w:rsid w:val="005C6F09"/>
    <w:rsid w:val="005C7AAF"/>
    <w:rsid w:val="005D0E84"/>
    <w:rsid w:val="005D22A5"/>
    <w:rsid w:val="005D2943"/>
    <w:rsid w:val="005D2F0E"/>
    <w:rsid w:val="005D6BF5"/>
    <w:rsid w:val="005D713A"/>
    <w:rsid w:val="005E7408"/>
    <w:rsid w:val="005F1ABB"/>
    <w:rsid w:val="005F3978"/>
    <w:rsid w:val="005F4568"/>
    <w:rsid w:val="005F6232"/>
    <w:rsid w:val="005F688C"/>
    <w:rsid w:val="005F6BD4"/>
    <w:rsid w:val="005F752E"/>
    <w:rsid w:val="00605485"/>
    <w:rsid w:val="0060773A"/>
    <w:rsid w:val="00607C3F"/>
    <w:rsid w:val="00612BC3"/>
    <w:rsid w:val="00612BFB"/>
    <w:rsid w:val="00613F84"/>
    <w:rsid w:val="00617D53"/>
    <w:rsid w:val="006212DB"/>
    <w:rsid w:val="006226BC"/>
    <w:rsid w:val="006268DF"/>
    <w:rsid w:val="00626E0B"/>
    <w:rsid w:val="0062722D"/>
    <w:rsid w:val="00633258"/>
    <w:rsid w:val="00637889"/>
    <w:rsid w:val="00641D7C"/>
    <w:rsid w:val="006440F8"/>
    <w:rsid w:val="00644920"/>
    <w:rsid w:val="006476BE"/>
    <w:rsid w:val="00653741"/>
    <w:rsid w:val="0066075A"/>
    <w:rsid w:val="0066273F"/>
    <w:rsid w:val="00663591"/>
    <w:rsid w:val="00664F88"/>
    <w:rsid w:val="00666587"/>
    <w:rsid w:val="006720A0"/>
    <w:rsid w:val="00672E73"/>
    <w:rsid w:val="00674447"/>
    <w:rsid w:val="00674666"/>
    <w:rsid w:val="00674857"/>
    <w:rsid w:val="00676126"/>
    <w:rsid w:val="006830C5"/>
    <w:rsid w:val="00684AA4"/>
    <w:rsid w:val="006939C5"/>
    <w:rsid w:val="00694976"/>
    <w:rsid w:val="006A4056"/>
    <w:rsid w:val="006A592F"/>
    <w:rsid w:val="006B2669"/>
    <w:rsid w:val="006B2976"/>
    <w:rsid w:val="006B57FF"/>
    <w:rsid w:val="006B7E45"/>
    <w:rsid w:val="006C087A"/>
    <w:rsid w:val="006C1286"/>
    <w:rsid w:val="006C1F42"/>
    <w:rsid w:val="006C5F78"/>
    <w:rsid w:val="006D0C1F"/>
    <w:rsid w:val="006D65B0"/>
    <w:rsid w:val="006D7581"/>
    <w:rsid w:val="006E294B"/>
    <w:rsid w:val="006E5559"/>
    <w:rsid w:val="006E7011"/>
    <w:rsid w:val="006F09A7"/>
    <w:rsid w:val="006F2D68"/>
    <w:rsid w:val="006F6E5D"/>
    <w:rsid w:val="006F72C9"/>
    <w:rsid w:val="0070071F"/>
    <w:rsid w:val="00702C7E"/>
    <w:rsid w:val="00702DE8"/>
    <w:rsid w:val="0070401A"/>
    <w:rsid w:val="007067D4"/>
    <w:rsid w:val="00707E23"/>
    <w:rsid w:val="00715A4A"/>
    <w:rsid w:val="00716C6C"/>
    <w:rsid w:val="00717E49"/>
    <w:rsid w:val="00722DE9"/>
    <w:rsid w:val="00723D2E"/>
    <w:rsid w:val="0072442D"/>
    <w:rsid w:val="007245D2"/>
    <w:rsid w:val="00725166"/>
    <w:rsid w:val="00725AFD"/>
    <w:rsid w:val="00734B44"/>
    <w:rsid w:val="00735562"/>
    <w:rsid w:val="007359B3"/>
    <w:rsid w:val="00737280"/>
    <w:rsid w:val="00737328"/>
    <w:rsid w:val="0074032C"/>
    <w:rsid w:val="00744588"/>
    <w:rsid w:val="0074764D"/>
    <w:rsid w:val="00750A32"/>
    <w:rsid w:val="00750C19"/>
    <w:rsid w:val="0075134A"/>
    <w:rsid w:val="007513DF"/>
    <w:rsid w:val="00752B95"/>
    <w:rsid w:val="0076141E"/>
    <w:rsid w:val="00762485"/>
    <w:rsid w:val="00763696"/>
    <w:rsid w:val="00763EDB"/>
    <w:rsid w:val="007655E0"/>
    <w:rsid w:val="00765939"/>
    <w:rsid w:val="00765CFB"/>
    <w:rsid w:val="00767550"/>
    <w:rsid w:val="00767A47"/>
    <w:rsid w:val="00770916"/>
    <w:rsid w:val="00771D63"/>
    <w:rsid w:val="007741EE"/>
    <w:rsid w:val="00780770"/>
    <w:rsid w:val="00784450"/>
    <w:rsid w:val="00784AB4"/>
    <w:rsid w:val="00785B51"/>
    <w:rsid w:val="00786E52"/>
    <w:rsid w:val="0079522C"/>
    <w:rsid w:val="00795342"/>
    <w:rsid w:val="007A1912"/>
    <w:rsid w:val="007A4B5A"/>
    <w:rsid w:val="007A6534"/>
    <w:rsid w:val="007A7757"/>
    <w:rsid w:val="007B16C7"/>
    <w:rsid w:val="007B198C"/>
    <w:rsid w:val="007B736E"/>
    <w:rsid w:val="007C7A8B"/>
    <w:rsid w:val="007D0B2C"/>
    <w:rsid w:val="007D2090"/>
    <w:rsid w:val="007D21AB"/>
    <w:rsid w:val="007E30D7"/>
    <w:rsid w:val="007E3514"/>
    <w:rsid w:val="007E484C"/>
    <w:rsid w:val="007E4B16"/>
    <w:rsid w:val="007F1A1C"/>
    <w:rsid w:val="007F4EB1"/>
    <w:rsid w:val="00800894"/>
    <w:rsid w:val="008020DB"/>
    <w:rsid w:val="00802342"/>
    <w:rsid w:val="00803C95"/>
    <w:rsid w:val="008045BE"/>
    <w:rsid w:val="00806193"/>
    <w:rsid w:val="008161F4"/>
    <w:rsid w:val="0082061C"/>
    <w:rsid w:val="00821DC6"/>
    <w:rsid w:val="00821FCF"/>
    <w:rsid w:val="008223B7"/>
    <w:rsid w:val="00822F69"/>
    <w:rsid w:val="0082385D"/>
    <w:rsid w:val="00825B3D"/>
    <w:rsid w:val="008300BD"/>
    <w:rsid w:val="0083055D"/>
    <w:rsid w:val="00831563"/>
    <w:rsid w:val="00833CD0"/>
    <w:rsid w:val="00836AAE"/>
    <w:rsid w:val="008413D3"/>
    <w:rsid w:val="0084656E"/>
    <w:rsid w:val="008474D4"/>
    <w:rsid w:val="00847803"/>
    <w:rsid w:val="00850CAC"/>
    <w:rsid w:val="0085214A"/>
    <w:rsid w:val="0085463E"/>
    <w:rsid w:val="00860016"/>
    <w:rsid w:val="0086361B"/>
    <w:rsid w:val="0086509D"/>
    <w:rsid w:val="00865C3A"/>
    <w:rsid w:val="008679AA"/>
    <w:rsid w:val="008709D9"/>
    <w:rsid w:val="00872AAB"/>
    <w:rsid w:val="0088505F"/>
    <w:rsid w:val="0089349B"/>
    <w:rsid w:val="00894B47"/>
    <w:rsid w:val="008955ED"/>
    <w:rsid w:val="008969F0"/>
    <w:rsid w:val="008976FC"/>
    <w:rsid w:val="008A6A7C"/>
    <w:rsid w:val="008B0B9F"/>
    <w:rsid w:val="008B199F"/>
    <w:rsid w:val="008B36D4"/>
    <w:rsid w:val="008B450A"/>
    <w:rsid w:val="008B4EE0"/>
    <w:rsid w:val="008B542E"/>
    <w:rsid w:val="008C17EF"/>
    <w:rsid w:val="008C231D"/>
    <w:rsid w:val="008C50D8"/>
    <w:rsid w:val="008D1735"/>
    <w:rsid w:val="008D3E1C"/>
    <w:rsid w:val="008D528C"/>
    <w:rsid w:val="008D55D6"/>
    <w:rsid w:val="008D7490"/>
    <w:rsid w:val="008E0A95"/>
    <w:rsid w:val="008E19F7"/>
    <w:rsid w:val="008E42BC"/>
    <w:rsid w:val="008E448E"/>
    <w:rsid w:val="008E5017"/>
    <w:rsid w:val="008F1D62"/>
    <w:rsid w:val="008F1F18"/>
    <w:rsid w:val="008F4EAE"/>
    <w:rsid w:val="00903472"/>
    <w:rsid w:val="00906D07"/>
    <w:rsid w:val="00916C3E"/>
    <w:rsid w:val="00921520"/>
    <w:rsid w:val="009247D8"/>
    <w:rsid w:val="00932798"/>
    <w:rsid w:val="009341C4"/>
    <w:rsid w:val="00934EA1"/>
    <w:rsid w:val="0093791F"/>
    <w:rsid w:val="0094074E"/>
    <w:rsid w:val="00940EB8"/>
    <w:rsid w:val="009410E5"/>
    <w:rsid w:val="00942551"/>
    <w:rsid w:val="00943178"/>
    <w:rsid w:val="00944285"/>
    <w:rsid w:val="00946233"/>
    <w:rsid w:val="009516F6"/>
    <w:rsid w:val="009519D2"/>
    <w:rsid w:val="009521F6"/>
    <w:rsid w:val="00952286"/>
    <w:rsid w:val="00952ABB"/>
    <w:rsid w:val="00954407"/>
    <w:rsid w:val="00955D4E"/>
    <w:rsid w:val="00957C94"/>
    <w:rsid w:val="00961DF9"/>
    <w:rsid w:val="00962F5A"/>
    <w:rsid w:val="00965DDD"/>
    <w:rsid w:val="00977E2F"/>
    <w:rsid w:val="00977E41"/>
    <w:rsid w:val="00981F8F"/>
    <w:rsid w:val="00982132"/>
    <w:rsid w:val="0098601C"/>
    <w:rsid w:val="00987820"/>
    <w:rsid w:val="00994CC6"/>
    <w:rsid w:val="009B0C32"/>
    <w:rsid w:val="009B0D79"/>
    <w:rsid w:val="009B4107"/>
    <w:rsid w:val="009B534B"/>
    <w:rsid w:val="009B67C0"/>
    <w:rsid w:val="009C1700"/>
    <w:rsid w:val="009C30FD"/>
    <w:rsid w:val="009C3446"/>
    <w:rsid w:val="009C4220"/>
    <w:rsid w:val="009D0937"/>
    <w:rsid w:val="009D4C4B"/>
    <w:rsid w:val="009E79D8"/>
    <w:rsid w:val="009F3EBD"/>
    <w:rsid w:val="009F4837"/>
    <w:rsid w:val="009F49DD"/>
    <w:rsid w:val="009F78AD"/>
    <w:rsid w:val="00A0309B"/>
    <w:rsid w:val="00A04459"/>
    <w:rsid w:val="00A04821"/>
    <w:rsid w:val="00A07AEC"/>
    <w:rsid w:val="00A11F59"/>
    <w:rsid w:val="00A12150"/>
    <w:rsid w:val="00A144F0"/>
    <w:rsid w:val="00A151F1"/>
    <w:rsid w:val="00A16C0F"/>
    <w:rsid w:val="00A23B98"/>
    <w:rsid w:val="00A34BE5"/>
    <w:rsid w:val="00A37B2E"/>
    <w:rsid w:val="00A409FA"/>
    <w:rsid w:val="00A45521"/>
    <w:rsid w:val="00A55204"/>
    <w:rsid w:val="00A616CC"/>
    <w:rsid w:val="00A67C64"/>
    <w:rsid w:val="00A67F41"/>
    <w:rsid w:val="00A700BB"/>
    <w:rsid w:val="00A70D36"/>
    <w:rsid w:val="00A72172"/>
    <w:rsid w:val="00A74108"/>
    <w:rsid w:val="00A75E90"/>
    <w:rsid w:val="00A768C6"/>
    <w:rsid w:val="00A76B3C"/>
    <w:rsid w:val="00A7787F"/>
    <w:rsid w:val="00A817CC"/>
    <w:rsid w:val="00A8615A"/>
    <w:rsid w:val="00A8690D"/>
    <w:rsid w:val="00A94F56"/>
    <w:rsid w:val="00AA2957"/>
    <w:rsid w:val="00AA6DDA"/>
    <w:rsid w:val="00AB02FF"/>
    <w:rsid w:val="00AB0D91"/>
    <w:rsid w:val="00AB1929"/>
    <w:rsid w:val="00AB1E66"/>
    <w:rsid w:val="00AB5455"/>
    <w:rsid w:val="00AB5891"/>
    <w:rsid w:val="00AB6A0E"/>
    <w:rsid w:val="00AC3CD8"/>
    <w:rsid w:val="00AC6261"/>
    <w:rsid w:val="00AC69A4"/>
    <w:rsid w:val="00AC72F5"/>
    <w:rsid w:val="00AD1A9A"/>
    <w:rsid w:val="00AE2C7A"/>
    <w:rsid w:val="00AE5463"/>
    <w:rsid w:val="00AF2CE7"/>
    <w:rsid w:val="00AF3830"/>
    <w:rsid w:val="00AF3E82"/>
    <w:rsid w:val="00AF40D8"/>
    <w:rsid w:val="00AF4A63"/>
    <w:rsid w:val="00AF79A8"/>
    <w:rsid w:val="00B00FF3"/>
    <w:rsid w:val="00B02D02"/>
    <w:rsid w:val="00B0398E"/>
    <w:rsid w:val="00B05DFF"/>
    <w:rsid w:val="00B11FD0"/>
    <w:rsid w:val="00B12327"/>
    <w:rsid w:val="00B124B6"/>
    <w:rsid w:val="00B156D3"/>
    <w:rsid w:val="00B26609"/>
    <w:rsid w:val="00B266A3"/>
    <w:rsid w:val="00B31A22"/>
    <w:rsid w:val="00B3386F"/>
    <w:rsid w:val="00B33B27"/>
    <w:rsid w:val="00B356CC"/>
    <w:rsid w:val="00B42DED"/>
    <w:rsid w:val="00B43309"/>
    <w:rsid w:val="00B50708"/>
    <w:rsid w:val="00B53D92"/>
    <w:rsid w:val="00B5561F"/>
    <w:rsid w:val="00B569AC"/>
    <w:rsid w:val="00B604BF"/>
    <w:rsid w:val="00B61B72"/>
    <w:rsid w:val="00B660DA"/>
    <w:rsid w:val="00B6724E"/>
    <w:rsid w:val="00B67DC5"/>
    <w:rsid w:val="00B70E9A"/>
    <w:rsid w:val="00B73F70"/>
    <w:rsid w:val="00B779A2"/>
    <w:rsid w:val="00B838F4"/>
    <w:rsid w:val="00B85BA4"/>
    <w:rsid w:val="00B865BB"/>
    <w:rsid w:val="00B9247D"/>
    <w:rsid w:val="00B94511"/>
    <w:rsid w:val="00B94C41"/>
    <w:rsid w:val="00B95243"/>
    <w:rsid w:val="00B96C21"/>
    <w:rsid w:val="00B9709A"/>
    <w:rsid w:val="00BA10A0"/>
    <w:rsid w:val="00BA2838"/>
    <w:rsid w:val="00BA55E5"/>
    <w:rsid w:val="00BB1483"/>
    <w:rsid w:val="00BB1C8E"/>
    <w:rsid w:val="00BB2ADB"/>
    <w:rsid w:val="00BB4BA3"/>
    <w:rsid w:val="00BB5861"/>
    <w:rsid w:val="00BC0474"/>
    <w:rsid w:val="00BC21A0"/>
    <w:rsid w:val="00BD0949"/>
    <w:rsid w:val="00BD4894"/>
    <w:rsid w:val="00BD5E8F"/>
    <w:rsid w:val="00BE0D80"/>
    <w:rsid w:val="00BE12F1"/>
    <w:rsid w:val="00BE1E65"/>
    <w:rsid w:val="00BE2F83"/>
    <w:rsid w:val="00BE3600"/>
    <w:rsid w:val="00BE6593"/>
    <w:rsid w:val="00BE7914"/>
    <w:rsid w:val="00BF3F17"/>
    <w:rsid w:val="00BF4B30"/>
    <w:rsid w:val="00BF5B9E"/>
    <w:rsid w:val="00BF73C7"/>
    <w:rsid w:val="00C03007"/>
    <w:rsid w:val="00C06A25"/>
    <w:rsid w:val="00C07AB4"/>
    <w:rsid w:val="00C1758B"/>
    <w:rsid w:val="00C2434A"/>
    <w:rsid w:val="00C32543"/>
    <w:rsid w:val="00C3323A"/>
    <w:rsid w:val="00C339E9"/>
    <w:rsid w:val="00C34571"/>
    <w:rsid w:val="00C34BAF"/>
    <w:rsid w:val="00C36F9F"/>
    <w:rsid w:val="00C3722C"/>
    <w:rsid w:val="00C40428"/>
    <w:rsid w:val="00C41032"/>
    <w:rsid w:val="00C4333E"/>
    <w:rsid w:val="00C43A2D"/>
    <w:rsid w:val="00C44CE1"/>
    <w:rsid w:val="00C45FB1"/>
    <w:rsid w:val="00C47481"/>
    <w:rsid w:val="00C51832"/>
    <w:rsid w:val="00C545FE"/>
    <w:rsid w:val="00C54DF6"/>
    <w:rsid w:val="00C602A8"/>
    <w:rsid w:val="00C60EF5"/>
    <w:rsid w:val="00C629BB"/>
    <w:rsid w:val="00C64DC9"/>
    <w:rsid w:val="00C77D01"/>
    <w:rsid w:val="00C81967"/>
    <w:rsid w:val="00C830A4"/>
    <w:rsid w:val="00C83E90"/>
    <w:rsid w:val="00C854A6"/>
    <w:rsid w:val="00C875E7"/>
    <w:rsid w:val="00C96150"/>
    <w:rsid w:val="00C96B4B"/>
    <w:rsid w:val="00CB11E6"/>
    <w:rsid w:val="00CB1F90"/>
    <w:rsid w:val="00CB306F"/>
    <w:rsid w:val="00CB5EE4"/>
    <w:rsid w:val="00CB6342"/>
    <w:rsid w:val="00CB7C10"/>
    <w:rsid w:val="00CC49C4"/>
    <w:rsid w:val="00CC4F6B"/>
    <w:rsid w:val="00CD2682"/>
    <w:rsid w:val="00CD304B"/>
    <w:rsid w:val="00CD32AD"/>
    <w:rsid w:val="00CD344B"/>
    <w:rsid w:val="00CD4195"/>
    <w:rsid w:val="00CD4354"/>
    <w:rsid w:val="00CD4D51"/>
    <w:rsid w:val="00CD6194"/>
    <w:rsid w:val="00CD61C9"/>
    <w:rsid w:val="00CD68CA"/>
    <w:rsid w:val="00CD68FC"/>
    <w:rsid w:val="00CD7FD0"/>
    <w:rsid w:val="00CE4DBC"/>
    <w:rsid w:val="00CE5762"/>
    <w:rsid w:val="00CF0EBD"/>
    <w:rsid w:val="00CF17BC"/>
    <w:rsid w:val="00CF1AC5"/>
    <w:rsid w:val="00CF30C0"/>
    <w:rsid w:val="00CF462C"/>
    <w:rsid w:val="00CF4834"/>
    <w:rsid w:val="00CF638F"/>
    <w:rsid w:val="00D00D22"/>
    <w:rsid w:val="00D05088"/>
    <w:rsid w:val="00D07FC3"/>
    <w:rsid w:val="00D10CC9"/>
    <w:rsid w:val="00D12E50"/>
    <w:rsid w:val="00D20DC5"/>
    <w:rsid w:val="00D211D6"/>
    <w:rsid w:val="00D22734"/>
    <w:rsid w:val="00D33E27"/>
    <w:rsid w:val="00D35F62"/>
    <w:rsid w:val="00D363BC"/>
    <w:rsid w:val="00D36A0E"/>
    <w:rsid w:val="00D37C95"/>
    <w:rsid w:val="00D41C28"/>
    <w:rsid w:val="00D41D72"/>
    <w:rsid w:val="00D4334F"/>
    <w:rsid w:val="00D433D2"/>
    <w:rsid w:val="00D45F1F"/>
    <w:rsid w:val="00D5025B"/>
    <w:rsid w:val="00D52D66"/>
    <w:rsid w:val="00D55AC4"/>
    <w:rsid w:val="00D629D8"/>
    <w:rsid w:val="00D63F9B"/>
    <w:rsid w:val="00D677DA"/>
    <w:rsid w:val="00D728AA"/>
    <w:rsid w:val="00D812D9"/>
    <w:rsid w:val="00D81DFE"/>
    <w:rsid w:val="00D82992"/>
    <w:rsid w:val="00D83C45"/>
    <w:rsid w:val="00D87773"/>
    <w:rsid w:val="00D96AEA"/>
    <w:rsid w:val="00D9711C"/>
    <w:rsid w:val="00DA518C"/>
    <w:rsid w:val="00DB1CCC"/>
    <w:rsid w:val="00DB2866"/>
    <w:rsid w:val="00DB51E9"/>
    <w:rsid w:val="00DB5243"/>
    <w:rsid w:val="00DB6907"/>
    <w:rsid w:val="00DC2AB5"/>
    <w:rsid w:val="00DC4A85"/>
    <w:rsid w:val="00DC4F03"/>
    <w:rsid w:val="00DC5973"/>
    <w:rsid w:val="00DD594B"/>
    <w:rsid w:val="00DD6F88"/>
    <w:rsid w:val="00DD7244"/>
    <w:rsid w:val="00DE0F3C"/>
    <w:rsid w:val="00DF06FC"/>
    <w:rsid w:val="00DF0AF7"/>
    <w:rsid w:val="00DF2C6C"/>
    <w:rsid w:val="00DF6DDF"/>
    <w:rsid w:val="00E01042"/>
    <w:rsid w:val="00E049A6"/>
    <w:rsid w:val="00E10C49"/>
    <w:rsid w:val="00E150F6"/>
    <w:rsid w:val="00E16FAE"/>
    <w:rsid w:val="00E170E4"/>
    <w:rsid w:val="00E206FC"/>
    <w:rsid w:val="00E2330E"/>
    <w:rsid w:val="00E26C98"/>
    <w:rsid w:val="00E32459"/>
    <w:rsid w:val="00E33A2F"/>
    <w:rsid w:val="00E34976"/>
    <w:rsid w:val="00E350CD"/>
    <w:rsid w:val="00E428CB"/>
    <w:rsid w:val="00E45A78"/>
    <w:rsid w:val="00E45B97"/>
    <w:rsid w:val="00E47102"/>
    <w:rsid w:val="00E50957"/>
    <w:rsid w:val="00E50DA5"/>
    <w:rsid w:val="00E5228C"/>
    <w:rsid w:val="00E548AA"/>
    <w:rsid w:val="00E555BA"/>
    <w:rsid w:val="00E57EF9"/>
    <w:rsid w:val="00E60E5D"/>
    <w:rsid w:val="00E61665"/>
    <w:rsid w:val="00E61B77"/>
    <w:rsid w:val="00E63E5B"/>
    <w:rsid w:val="00E7216D"/>
    <w:rsid w:val="00E73857"/>
    <w:rsid w:val="00E73D1C"/>
    <w:rsid w:val="00E74710"/>
    <w:rsid w:val="00E761B8"/>
    <w:rsid w:val="00E8145F"/>
    <w:rsid w:val="00E832E7"/>
    <w:rsid w:val="00E83716"/>
    <w:rsid w:val="00E85A88"/>
    <w:rsid w:val="00E85AE9"/>
    <w:rsid w:val="00E85DE3"/>
    <w:rsid w:val="00E90402"/>
    <w:rsid w:val="00E9451F"/>
    <w:rsid w:val="00E94896"/>
    <w:rsid w:val="00E94FF4"/>
    <w:rsid w:val="00EA0402"/>
    <w:rsid w:val="00EA0B1A"/>
    <w:rsid w:val="00EB0E77"/>
    <w:rsid w:val="00EC0659"/>
    <w:rsid w:val="00EC6639"/>
    <w:rsid w:val="00ED10BE"/>
    <w:rsid w:val="00ED1E80"/>
    <w:rsid w:val="00ED2A30"/>
    <w:rsid w:val="00ED5D13"/>
    <w:rsid w:val="00ED686B"/>
    <w:rsid w:val="00EE1862"/>
    <w:rsid w:val="00EE50FF"/>
    <w:rsid w:val="00EF0865"/>
    <w:rsid w:val="00EF0ED2"/>
    <w:rsid w:val="00EF1021"/>
    <w:rsid w:val="00EF28D8"/>
    <w:rsid w:val="00EF2C46"/>
    <w:rsid w:val="00EF42DF"/>
    <w:rsid w:val="00EF69EB"/>
    <w:rsid w:val="00F008CA"/>
    <w:rsid w:val="00F045DE"/>
    <w:rsid w:val="00F06834"/>
    <w:rsid w:val="00F10952"/>
    <w:rsid w:val="00F11C07"/>
    <w:rsid w:val="00F12B18"/>
    <w:rsid w:val="00F12CAE"/>
    <w:rsid w:val="00F1492C"/>
    <w:rsid w:val="00F15EE4"/>
    <w:rsid w:val="00F1650F"/>
    <w:rsid w:val="00F20327"/>
    <w:rsid w:val="00F24750"/>
    <w:rsid w:val="00F27671"/>
    <w:rsid w:val="00F301E2"/>
    <w:rsid w:val="00F348EA"/>
    <w:rsid w:val="00F35CC7"/>
    <w:rsid w:val="00F40613"/>
    <w:rsid w:val="00F411E4"/>
    <w:rsid w:val="00F41D45"/>
    <w:rsid w:val="00F41EC5"/>
    <w:rsid w:val="00F425B6"/>
    <w:rsid w:val="00F4289D"/>
    <w:rsid w:val="00F50E2E"/>
    <w:rsid w:val="00F521C3"/>
    <w:rsid w:val="00F54CC0"/>
    <w:rsid w:val="00F556FB"/>
    <w:rsid w:val="00F56059"/>
    <w:rsid w:val="00F56B4F"/>
    <w:rsid w:val="00F636D7"/>
    <w:rsid w:val="00F64A25"/>
    <w:rsid w:val="00F65092"/>
    <w:rsid w:val="00F71F8A"/>
    <w:rsid w:val="00F7366C"/>
    <w:rsid w:val="00F812AA"/>
    <w:rsid w:val="00F85948"/>
    <w:rsid w:val="00F86B62"/>
    <w:rsid w:val="00F90726"/>
    <w:rsid w:val="00F95BEC"/>
    <w:rsid w:val="00F978BB"/>
    <w:rsid w:val="00FA1087"/>
    <w:rsid w:val="00FA546D"/>
    <w:rsid w:val="00FB34C5"/>
    <w:rsid w:val="00FB40BC"/>
    <w:rsid w:val="00FB45A1"/>
    <w:rsid w:val="00FB53CB"/>
    <w:rsid w:val="00FB6CC9"/>
    <w:rsid w:val="00FC4F74"/>
    <w:rsid w:val="00FC787D"/>
    <w:rsid w:val="00FD02A0"/>
    <w:rsid w:val="00FD16AD"/>
    <w:rsid w:val="00FD3A1C"/>
    <w:rsid w:val="00FD5AC2"/>
    <w:rsid w:val="00FE0AA8"/>
    <w:rsid w:val="00FE1CC1"/>
    <w:rsid w:val="00FE3E0D"/>
    <w:rsid w:val="00FF152C"/>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DE1A02"/>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09B"/>
    <w:pPr>
      <w:spacing w:before="12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4269C6"/>
    <w:pPr>
      <w:keepNext/>
      <w:keepLines/>
      <w:spacing w:before="24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4269C6"/>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A0309B"/>
    <w:pPr>
      <w:pBdr>
        <w:bottom w:val="single" w:sz="12" w:space="1" w:color="auto"/>
      </w:pBd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qFormat/>
    <w:rsid w:val="00605485"/>
    <w:pPr>
      <w:spacing w:before="200" w:after="160"/>
      <w:ind w:left="720" w:right="720"/>
      <w:jc w:val="both"/>
    </w:pPr>
    <w:rPr>
      <w:b/>
      <w:i/>
      <w:iCs/>
      <w:color w:val="F26722"/>
      <w:sz w:val="24"/>
    </w:rPr>
  </w:style>
  <w:style w:type="character" w:customStyle="1" w:styleId="QuoteChar">
    <w:name w:val="Quote Char"/>
    <w:basedOn w:val="DefaultParagraphFont"/>
    <w:link w:val="Quote"/>
    <w:uiPriority w:val="29"/>
    <w:rsid w:val="00605485"/>
    <w:rPr>
      <w:rFonts w:ascii="Arial" w:hAnsi="Arial" w:cs="Arial"/>
      <w:b/>
      <w:i/>
      <w:iCs/>
      <w:color w:val="F26722"/>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E61B77"/>
    <w:pPr>
      <w:pBdr>
        <w:top w:val="single" w:sz="36" w:space="1" w:color="4C6DB6"/>
      </w:pBdr>
      <w:ind w:left="737" w:right="737"/>
      <w:mirrorIndents/>
    </w:pPr>
    <w:rPr>
      <w:b w:val="0"/>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E61B77"/>
    <w:rPr>
      <w:rFonts w:ascii="Arial" w:eastAsiaTheme="minorHAnsi" w:hAnsi="Arial" w:cs="Arial"/>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34976"/>
    <w:rPr>
      <w:sz w:val="16"/>
      <w:szCs w:val="16"/>
    </w:rPr>
  </w:style>
  <w:style w:type="paragraph" w:styleId="CommentText">
    <w:name w:val="annotation text"/>
    <w:basedOn w:val="Normal"/>
    <w:link w:val="CommentTextChar"/>
    <w:uiPriority w:val="99"/>
    <w:semiHidden/>
    <w:unhideWhenUsed/>
    <w:rsid w:val="00E34976"/>
    <w:pPr>
      <w:spacing w:line="240" w:lineRule="auto"/>
    </w:pPr>
    <w:rPr>
      <w:sz w:val="20"/>
    </w:rPr>
  </w:style>
  <w:style w:type="character" w:customStyle="1" w:styleId="CommentTextChar">
    <w:name w:val="Comment Text Char"/>
    <w:basedOn w:val="DefaultParagraphFont"/>
    <w:link w:val="CommentText"/>
    <w:uiPriority w:val="99"/>
    <w:semiHidden/>
    <w:rsid w:val="00E349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4976"/>
    <w:rPr>
      <w:b/>
      <w:bCs/>
    </w:rPr>
  </w:style>
  <w:style w:type="character" w:customStyle="1" w:styleId="CommentSubjectChar">
    <w:name w:val="Comment Subject Char"/>
    <w:basedOn w:val="CommentTextChar"/>
    <w:link w:val="CommentSubject"/>
    <w:uiPriority w:val="99"/>
    <w:semiHidden/>
    <w:rsid w:val="00E34976"/>
    <w:rPr>
      <w:rFonts w:ascii="Arial" w:hAnsi="Arial" w:cs="Arial"/>
      <w:b/>
      <w:bCs/>
      <w:sz w:val="20"/>
      <w:szCs w:val="20"/>
    </w:rPr>
  </w:style>
  <w:style w:type="paragraph" w:styleId="EndnoteText">
    <w:name w:val="endnote text"/>
    <w:basedOn w:val="Normal"/>
    <w:link w:val="EndnoteTextChar"/>
    <w:uiPriority w:val="99"/>
    <w:semiHidden/>
    <w:unhideWhenUsed/>
    <w:qFormat/>
    <w:rsid w:val="00447F4B"/>
    <w:pPr>
      <w:spacing w:before="0" w:after="0" w:line="240" w:lineRule="auto"/>
    </w:pPr>
    <w:rPr>
      <w:sz w:val="20"/>
    </w:rPr>
  </w:style>
  <w:style w:type="character" w:customStyle="1" w:styleId="EndnoteTextChar">
    <w:name w:val="Endnote Text Char"/>
    <w:basedOn w:val="DefaultParagraphFont"/>
    <w:link w:val="EndnoteText"/>
    <w:uiPriority w:val="99"/>
    <w:semiHidden/>
    <w:rsid w:val="00447F4B"/>
    <w:rPr>
      <w:rFonts w:ascii="Arial" w:hAnsi="Arial" w:cs="Arial"/>
      <w:sz w:val="20"/>
      <w:szCs w:val="20"/>
    </w:rPr>
  </w:style>
  <w:style w:type="character" w:styleId="EndnoteReference">
    <w:name w:val="endnote reference"/>
    <w:basedOn w:val="DefaultParagraphFont"/>
    <w:uiPriority w:val="99"/>
    <w:semiHidden/>
    <w:unhideWhenUsed/>
    <w:rsid w:val="00447F4B"/>
    <w:rPr>
      <w:vertAlign w:val="superscript"/>
    </w:rPr>
  </w:style>
  <w:style w:type="character" w:styleId="LineNumber">
    <w:name w:val="line number"/>
    <w:basedOn w:val="DefaultParagraphFont"/>
    <w:uiPriority w:val="99"/>
    <w:semiHidden/>
    <w:unhideWhenUsed/>
    <w:rsid w:val="004409EB"/>
  </w:style>
  <w:style w:type="character" w:customStyle="1" w:styleId="UnresolvedMention1">
    <w:name w:val="Unresolved Mention1"/>
    <w:basedOn w:val="DefaultParagraphFont"/>
    <w:uiPriority w:val="99"/>
    <w:semiHidden/>
    <w:unhideWhenUsed/>
    <w:rsid w:val="000A2E62"/>
    <w:rPr>
      <w:color w:val="605E5C"/>
      <w:shd w:val="clear" w:color="auto" w:fill="E1DFDD"/>
    </w:rPr>
  </w:style>
  <w:style w:type="character" w:styleId="FollowedHyperlink">
    <w:name w:val="FollowedHyperlink"/>
    <w:basedOn w:val="DefaultParagraphFont"/>
    <w:uiPriority w:val="99"/>
    <w:semiHidden/>
    <w:unhideWhenUsed/>
    <w:rsid w:val="001A76AF"/>
    <w:rPr>
      <w:color w:val="800080" w:themeColor="followedHyperlink"/>
      <w:u w:val="single"/>
    </w:rPr>
  </w:style>
  <w:style w:type="character" w:styleId="UnresolvedMention">
    <w:name w:val="Unresolved Mention"/>
    <w:basedOn w:val="DefaultParagraphFont"/>
    <w:uiPriority w:val="99"/>
    <w:semiHidden/>
    <w:unhideWhenUsed/>
    <w:rsid w:val="005B42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88251">
      <w:bodyDiv w:val="1"/>
      <w:marLeft w:val="0"/>
      <w:marRight w:val="0"/>
      <w:marTop w:val="0"/>
      <w:marBottom w:val="0"/>
      <w:divBdr>
        <w:top w:val="none" w:sz="0" w:space="0" w:color="auto"/>
        <w:left w:val="none" w:sz="0" w:space="0" w:color="auto"/>
        <w:bottom w:val="none" w:sz="0" w:space="0" w:color="auto"/>
        <w:right w:val="none" w:sz="0" w:space="0" w:color="auto"/>
      </w:divBdr>
    </w:div>
    <w:div w:id="723255374">
      <w:bodyDiv w:val="1"/>
      <w:marLeft w:val="0"/>
      <w:marRight w:val="0"/>
      <w:marTop w:val="0"/>
      <w:marBottom w:val="0"/>
      <w:divBdr>
        <w:top w:val="none" w:sz="0" w:space="0" w:color="auto"/>
        <w:left w:val="none" w:sz="0" w:space="0" w:color="auto"/>
        <w:bottom w:val="none" w:sz="0" w:space="0" w:color="auto"/>
        <w:right w:val="none" w:sz="0" w:space="0" w:color="auto"/>
      </w:divBdr>
    </w:div>
    <w:div w:id="745759241">
      <w:bodyDiv w:val="1"/>
      <w:marLeft w:val="0"/>
      <w:marRight w:val="0"/>
      <w:marTop w:val="0"/>
      <w:marBottom w:val="0"/>
      <w:divBdr>
        <w:top w:val="none" w:sz="0" w:space="0" w:color="auto"/>
        <w:left w:val="none" w:sz="0" w:space="0" w:color="auto"/>
        <w:bottom w:val="none" w:sz="0" w:space="0" w:color="auto"/>
        <w:right w:val="none" w:sz="0" w:space="0" w:color="auto"/>
      </w:divBdr>
    </w:div>
    <w:div w:id="885875395">
      <w:bodyDiv w:val="1"/>
      <w:marLeft w:val="0"/>
      <w:marRight w:val="0"/>
      <w:marTop w:val="0"/>
      <w:marBottom w:val="0"/>
      <w:divBdr>
        <w:top w:val="none" w:sz="0" w:space="0" w:color="auto"/>
        <w:left w:val="none" w:sz="0" w:space="0" w:color="auto"/>
        <w:bottom w:val="none" w:sz="0" w:space="0" w:color="auto"/>
        <w:right w:val="none" w:sz="0" w:space="0" w:color="auto"/>
      </w:divBdr>
    </w:div>
    <w:div w:id="1156147811">
      <w:bodyDiv w:val="1"/>
      <w:marLeft w:val="0"/>
      <w:marRight w:val="0"/>
      <w:marTop w:val="0"/>
      <w:marBottom w:val="0"/>
      <w:divBdr>
        <w:top w:val="none" w:sz="0" w:space="0" w:color="auto"/>
        <w:left w:val="none" w:sz="0" w:space="0" w:color="auto"/>
        <w:bottom w:val="none" w:sz="0" w:space="0" w:color="auto"/>
        <w:right w:val="none" w:sz="0" w:space="0" w:color="auto"/>
      </w:divBdr>
    </w:div>
    <w:div w:id="1177573275">
      <w:bodyDiv w:val="1"/>
      <w:marLeft w:val="0"/>
      <w:marRight w:val="0"/>
      <w:marTop w:val="0"/>
      <w:marBottom w:val="0"/>
      <w:divBdr>
        <w:top w:val="none" w:sz="0" w:space="0" w:color="auto"/>
        <w:left w:val="none" w:sz="0" w:space="0" w:color="auto"/>
        <w:bottom w:val="none" w:sz="0" w:space="0" w:color="auto"/>
        <w:right w:val="none" w:sz="0" w:space="0" w:color="auto"/>
      </w:divBdr>
    </w:div>
    <w:div w:id="1335575657">
      <w:bodyDiv w:val="1"/>
      <w:marLeft w:val="0"/>
      <w:marRight w:val="0"/>
      <w:marTop w:val="0"/>
      <w:marBottom w:val="0"/>
      <w:divBdr>
        <w:top w:val="none" w:sz="0" w:space="0" w:color="auto"/>
        <w:left w:val="none" w:sz="0" w:space="0" w:color="auto"/>
        <w:bottom w:val="none" w:sz="0" w:space="0" w:color="auto"/>
        <w:right w:val="none" w:sz="0" w:space="0" w:color="auto"/>
      </w:divBdr>
    </w:div>
    <w:div w:id="1421101685">
      <w:bodyDiv w:val="1"/>
      <w:marLeft w:val="0"/>
      <w:marRight w:val="0"/>
      <w:marTop w:val="0"/>
      <w:marBottom w:val="0"/>
      <w:divBdr>
        <w:top w:val="none" w:sz="0" w:space="0" w:color="auto"/>
        <w:left w:val="none" w:sz="0" w:space="0" w:color="auto"/>
        <w:bottom w:val="none" w:sz="0" w:space="0" w:color="auto"/>
        <w:right w:val="none" w:sz="0" w:space="0" w:color="auto"/>
      </w:divBdr>
    </w:div>
    <w:div w:id="1442337236">
      <w:bodyDiv w:val="1"/>
      <w:marLeft w:val="0"/>
      <w:marRight w:val="0"/>
      <w:marTop w:val="0"/>
      <w:marBottom w:val="0"/>
      <w:divBdr>
        <w:top w:val="none" w:sz="0" w:space="0" w:color="auto"/>
        <w:left w:val="none" w:sz="0" w:space="0" w:color="auto"/>
        <w:bottom w:val="none" w:sz="0" w:space="0" w:color="auto"/>
        <w:right w:val="none" w:sz="0" w:space="0" w:color="auto"/>
      </w:divBdr>
    </w:div>
    <w:div w:id="1512180015">
      <w:bodyDiv w:val="1"/>
      <w:marLeft w:val="0"/>
      <w:marRight w:val="0"/>
      <w:marTop w:val="0"/>
      <w:marBottom w:val="0"/>
      <w:divBdr>
        <w:top w:val="none" w:sz="0" w:space="0" w:color="auto"/>
        <w:left w:val="none" w:sz="0" w:space="0" w:color="auto"/>
        <w:bottom w:val="none" w:sz="0" w:space="0" w:color="auto"/>
        <w:right w:val="none" w:sz="0" w:space="0" w:color="auto"/>
      </w:divBdr>
    </w:div>
    <w:div w:id="1911576352">
      <w:bodyDiv w:val="1"/>
      <w:marLeft w:val="0"/>
      <w:marRight w:val="0"/>
      <w:marTop w:val="0"/>
      <w:marBottom w:val="0"/>
      <w:divBdr>
        <w:top w:val="none" w:sz="0" w:space="0" w:color="auto"/>
        <w:left w:val="none" w:sz="0" w:space="0" w:color="auto"/>
        <w:bottom w:val="none" w:sz="0" w:space="0" w:color="auto"/>
        <w:right w:val="none" w:sz="0" w:space="0" w:color="auto"/>
      </w:divBdr>
    </w:div>
    <w:div w:id="20414706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BA456-BB7E-436D-AA2B-70067075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1605</Words>
  <Characters>9149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Ben Latham</cp:lastModifiedBy>
  <cp:revision>3</cp:revision>
  <cp:lastPrinted>2021-04-20T05:45:00Z</cp:lastPrinted>
  <dcterms:created xsi:type="dcterms:W3CDTF">2021-11-19T05:09:00Z</dcterms:created>
  <dcterms:modified xsi:type="dcterms:W3CDTF">2021-11-19T05:34:00Z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