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C2A6" w14:textId="77777777" w:rsidR="00D052A2" w:rsidRPr="00364C01" w:rsidRDefault="00D052A2" w:rsidP="00D052A2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19"/>
          <w:szCs w:val="19"/>
        </w:rPr>
      </w:pPr>
      <w:r w:rsidRPr="007E488D">
        <w:rPr>
          <w:noProof/>
        </w:rPr>
        <w:drawing>
          <wp:inline distT="0" distB="0" distL="0" distR="0" wp14:anchorId="0EBCA478" wp14:editId="75FE41CB">
            <wp:extent cx="2628900" cy="6858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ab/>
      </w:r>
      <w:r w:rsidRPr="00047A9D">
        <w:rPr>
          <w:rStyle w:val="IntenseEmphasis"/>
          <w:rFonts w:eastAsiaTheme="majorEastAsia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</w:t>
      </w:r>
      <w:r>
        <w:rPr>
          <w:rFonts w:ascii="Arial" w:hAnsi="Arial" w:cs="Arial"/>
          <w:b/>
          <w:bCs/>
          <w:noProof/>
          <w:color w:val="C0504D"/>
          <w:sz w:val="19"/>
          <w:szCs w:val="19"/>
        </w:rPr>
        <w:drawing>
          <wp:inline distT="0" distB="0" distL="0" distR="0" wp14:anchorId="362EFD69" wp14:editId="43BC77F1">
            <wp:extent cx="812800" cy="1079500"/>
            <wp:effectExtent l="0" t="0" r="0" b="0"/>
            <wp:docPr id="2" name="vcossLogo" descr="VCOSS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ssLogo" descr="VCO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2F33" w14:textId="77777777" w:rsidR="00D052A2" w:rsidRPr="00155667" w:rsidRDefault="00D052A2" w:rsidP="00D052A2">
      <w:pPr>
        <w:pStyle w:val="Heading1"/>
        <w:rPr>
          <w:b/>
          <w:bCs/>
        </w:rPr>
      </w:pPr>
      <w:r w:rsidRPr="00155667">
        <w:rPr>
          <w:b/>
          <w:bCs/>
        </w:rPr>
        <w:t>About this Communique</w:t>
      </w:r>
    </w:p>
    <w:p w14:paraId="120C89A7" w14:textId="77777777" w:rsidR="00D052A2" w:rsidRPr="00CB71AE" w:rsidRDefault="00D052A2" w:rsidP="00D052A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The Department of Education and Training (DET) – Community Sector Organisation (CSO) Governance Group is a quarterly forum </w:t>
      </w:r>
      <w:r w:rsidRPr="00CB71AE">
        <w:rPr>
          <w:rFonts w:asciiTheme="minorHAnsi" w:hAnsiTheme="minorHAnsi" w:cstheme="minorHAnsi"/>
          <w:sz w:val="21"/>
          <w:szCs w:val="21"/>
        </w:rPr>
        <w:t>for communication, consultation, engagement and collaboration between the Department and</w:t>
      </w:r>
      <w:r>
        <w:rPr>
          <w:rFonts w:asciiTheme="minorHAnsi" w:hAnsiTheme="minorHAnsi" w:cstheme="minorHAnsi"/>
          <w:sz w:val="21"/>
          <w:szCs w:val="21"/>
        </w:rPr>
        <w:t xml:space="preserve"> the</w:t>
      </w:r>
      <w:r w:rsidRPr="00CB71AE">
        <w:rPr>
          <w:rFonts w:asciiTheme="minorHAnsi" w:hAnsiTheme="minorHAnsi" w:cstheme="minorHAnsi"/>
          <w:sz w:val="21"/>
          <w:szCs w:val="21"/>
        </w:rPr>
        <w:t xml:space="preserve"> community sector. Meetings are co-chaired by DET and the Victorian Council of Social Service (VCOSS)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CB71AE">
        <w:rPr>
          <w:rFonts w:asciiTheme="minorHAnsi" w:hAnsiTheme="minorHAnsi" w:cstheme="minorHAnsi"/>
          <w:sz w:val="21"/>
          <w:szCs w:val="21"/>
        </w:rPr>
        <w:t xml:space="preserve">and reflect topics of mutual interest to DET and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CB71AE">
        <w:rPr>
          <w:rFonts w:asciiTheme="minorHAnsi" w:hAnsiTheme="minorHAnsi" w:cstheme="minorHAnsi"/>
          <w:sz w:val="21"/>
          <w:szCs w:val="21"/>
        </w:rPr>
        <w:t xml:space="preserve">sector. You can read more about the partnership agreement that underpins this work on </w:t>
      </w:r>
      <w:hyperlink r:id="rId8" w:history="1">
        <w:r w:rsidRPr="00F55954">
          <w:rPr>
            <w:rStyle w:val="Hyperlink"/>
            <w:rFonts w:asciiTheme="minorHAnsi" w:hAnsiTheme="minorHAnsi" w:cstheme="minorHAnsi"/>
            <w:sz w:val="21"/>
            <w:szCs w:val="21"/>
          </w:rPr>
          <w:t>VCOSS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9" w:history="1">
        <w:r>
          <w:rPr>
            <w:rStyle w:val="Hyperlink"/>
            <w:rFonts w:asciiTheme="minorHAnsi" w:hAnsiTheme="minorHAnsi" w:cstheme="minorHAnsi"/>
            <w:sz w:val="21"/>
            <w:szCs w:val="21"/>
          </w:rPr>
          <w:t>DET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websites.</w:t>
      </w:r>
    </w:p>
    <w:p w14:paraId="06098225" w14:textId="77777777" w:rsidR="00D052A2" w:rsidRPr="00CB71AE" w:rsidRDefault="00D052A2" w:rsidP="00D052A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This Communique has been prepared by VCOSS to increase the visibility of this forum.</w:t>
      </w:r>
    </w:p>
    <w:p w14:paraId="35D27AF1" w14:textId="41321217" w:rsidR="00D052A2" w:rsidRDefault="00D052A2" w:rsidP="00D052A2">
      <w:pPr>
        <w:pStyle w:val="Heading1"/>
        <w:spacing w:after="240"/>
        <w:rPr>
          <w:b/>
          <w:bCs/>
        </w:rPr>
      </w:pPr>
      <w:r w:rsidRPr="00155667">
        <w:rPr>
          <w:b/>
          <w:bCs/>
        </w:rPr>
        <w:t xml:space="preserve">What was discussed in the </w:t>
      </w:r>
      <w:r w:rsidR="00AE4B90">
        <w:rPr>
          <w:b/>
          <w:bCs/>
        </w:rPr>
        <w:t>December</w:t>
      </w:r>
      <w:r w:rsidRPr="00155667">
        <w:rPr>
          <w:b/>
          <w:bCs/>
        </w:rPr>
        <w:t xml:space="preserve"> 2021 meeting?</w:t>
      </w:r>
    </w:p>
    <w:p w14:paraId="66C33D8D" w14:textId="4CB50C86" w:rsidR="00D052A2" w:rsidRDefault="00D052A2" w:rsidP="00D052A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9500C">
        <w:rPr>
          <w:rFonts w:asciiTheme="minorHAnsi" w:hAnsiTheme="minorHAnsi" w:cstheme="minorHAnsi"/>
          <w:sz w:val="21"/>
          <w:szCs w:val="21"/>
        </w:rPr>
        <w:t xml:space="preserve">The focus of this meeting was </w:t>
      </w:r>
      <w:r w:rsidR="00BE52BF">
        <w:rPr>
          <w:rFonts w:asciiTheme="minorHAnsi" w:hAnsiTheme="minorHAnsi" w:cstheme="minorHAnsi"/>
          <w:sz w:val="21"/>
          <w:szCs w:val="21"/>
        </w:rPr>
        <w:t>Disability.</w:t>
      </w:r>
    </w:p>
    <w:p w14:paraId="6B1D276E" w14:textId="60DEFBF2" w:rsidR="00D052A2" w:rsidRDefault="00BE52BF" w:rsidP="00D052A2">
      <w:pPr>
        <w:pStyle w:val="Heading1"/>
        <w:rPr>
          <w:b/>
          <w:bCs/>
        </w:rPr>
      </w:pPr>
      <w:r>
        <w:rPr>
          <w:b/>
          <w:bCs/>
        </w:rPr>
        <w:t>Disability Inclusion Package</w:t>
      </w:r>
    </w:p>
    <w:p w14:paraId="65745358" w14:textId="0AAEC442" w:rsidR="00BE52BF" w:rsidRDefault="00BE52BF" w:rsidP="00BE52B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Sharon Barry, Executive Director, Inclusion Education Division</w:t>
      </w:r>
      <w:r>
        <w:rPr>
          <w:rFonts w:asciiTheme="minorHAnsi" w:hAnsiTheme="minorHAnsi" w:cstheme="minorHAnsi"/>
          <w:sz w:val="21"/>
          <w:szCs w:val="21"/>
        </w:rPr>
        <w:t xml:space="preserve"> provided an update on the roll-out of the Disability Inclusion Package</w:t>
      </w:r>
      <w:r w:rsidR="00BF76C9">
        <w:rPr>
          <w:rFonts w:asciiTheme="minorHAnsi" w:hAnsiTheme="minorHAnsi" w:cstheme="minorHAnsi"/>
          <w:sz w:val="21"/>
          <w:szCs w:val="21"/>
        </w:rPr>
        <w:t>, which commenced in the second half of 2021</w:t>
      </w:r>
      <w:r>
        <w:rPr>
          <w:rFonts w:asciiTheme="minorHAnsi" w:hAnsiTheme="minorHAnsi" w:cstheme="minorHAnsi"/>
          <w:sz w:val="21"/>
          <w:szCs w:val="21"/>
        </w:rPr>
        <w:t xml:space="preserve">. The </w:t>
      </w:r>
      <w:r w:rsidR="003B24E9">
        <w:rPr>
          <w:rFonts w:asciiTheme="minorHAnsi" w:hAnsiTheme="minorHAnsi" w:cstheme="minorHAnsi"/>
          <w:sz w:val="21"/>
          <w:szCs w:val="21"/>
        </w:rPr>
        <w:t xml:space="preserve">Package will be implemented over a </w:t>
      </w:r>
      <w:r>
        <w:rPr>
          <w:rFonts w:asciiTheme="minorHAnsi" w:hAnsiTheme="minorHAnsi" w:cstheme="minorHAnsi"/>
          <w:sz w:val="21"/>
          <w:szCs w:val="21"/>
        </w:rPr>
        <w:t>five-</w:t>
      </w:r>
      <w:r w:rsidR="003B24E9">
        <w:rPr>
          <w:rFonts w:asciiTheme="minorHAnsi" w:hAnsiTheme="minorHAnsi" w:cstheme="minorHAnsi"/>
          <w:sz w:val="21"/>
          <w:szCs w:val="21"/>
        </w:rPr>
        <w:t>year period</w:t>
      </w:r>
      <w:r>
        <w:rPr>
          <w:rFonts w:asciiTheme="minorHAnsi" w:hAnsiTheme="minorHAnsi" w:cstheme="minorHAnsi"/>
          <w:sz w:val="21"/>
          <w:szCs w:val="21"/>
        </w:rPr>
        <w:t>. Work</w:t>
      </w:r>
      <w:r w:rsidR="003B24E9">
        <w:rPr>
          <w:rFonts w:asciiTheme="minorHAnsi" w:hAnsiTheme="minorHAnsi" w:cstheme="minorHAnsi"/>
          <w:sz w:val="21"/>
          <w:szCs w:val="21"/>
        </w:rPr>
        <w:t xml:space="preserve"> to date</w:t>
      </w:r>
      <w:r>
        <w:rPr>
          <w:rFonts w:asciiTheme="minorHAnsi" w:hAnsiTheme="minorHAnsi" w:cstheme="minorHAnsi"/>
          <w:sz w:val="21"/>
          <w:szCs w:val="21"/>
        </w:rPr>
        <w:t xml:space="preserve"> has included recruiting the facilitator workforce, developing a student voice toolkit in consultation with young people with disability, and </w:t>
      </w:r>
      <w:r w:rsidR="003E5F38">
        <w:rPr>
          <w:rFonts w:asciiTheme="minorHAnsi" w:hAnsiTheme="minorHAnsi" w:cstheme="minorHAnsi"/>
          <w:sz w:val="21"/>
          <w:szCs w:val="21"/>
        </w:rPr>
        <w:t>delivering information sessions to schools.</w:t>
      </w:r>
    </w:p>
    <w:p w14:paraId="08442215" w14:textId="10BB059C" w:rsidR="003E5F38" w:rsidRDefault="009600B9" w:rsidP="00BE52B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Two s</w:t>
      </w:r>
      <w:r w:rsidR="00BF76C9">
        <w:rPr>
          <w:rFonts w:asciiTheme="minorHAnsi" w:hAnsiTheme="minorHAnsi" w:cstheme="minorHAnsi"/>
          <w:b/>
          <w:bCs/>
          <w:sz w:val="21"/>
          <w:szCs w:val="21"/>
        </w:rPr>
        <w:t>tudents</w:t>
      </w:r>
      <w:r w:rsidR="003E5F38">
        <w:rPr>
          <w:rFonts w:asciiTheme="minorHAnsi" w:hAnsiTheme="minorHAnsi" w:cstheme="minorHAnsi"/>
          <w:b/>
          <w:bCs/>
          <w:sz w:val="21"/>
          <w:szCs w:val="21"/>
        </w:rPr>
        <w:t xml:space="preserve"> from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the </w:t>
      </w:r>
      <w:r w:rsidR="003E5F38">
        <w:rPr>
          <w:rFonts w:asciiTheme="minorHAnsi" w:hAnsiTheme="minorHAnsi" w:cstheme="minorHAnsi"/>
          <w:b/>
          <w:bCs/>
          <w:sz w:val="21"/>
          <w:szCs w:val="21"/>
        </w:rPr>
        <w:t xml:space="preserve">Youth Disability Advocacy Service </w:t>
      </w:r>
      <w:r w:rsidR="003E5F38">
        <w:rPr>
          <w:rFonts w:asciiTheme="minorHAnsi" w:hAnsiTheme="minorHAnsi" w:cstheme="minorHAnsi"/>
          <w:sz w:val="21"/>
          <w:szCs w:val="21"/>
        </w:rPr>
        <w:t>spoke about the importance of including young disabled people in all aspects of the reform</w:t>
      </w:r>
      <w:r>
        <w:rPr>
          <w:rFonts w:asciiTheme="minorHAnsi" w:hAnsiTheme="minorHAnsi" w:cstheme="minorHAnsi"/>
          <w:sz w:val="21"/>
          <w:szCs w:val="21"/>
        </w:rPr>
        <w:t xml:space="preserve">, including evaluation of the package and whether students’ needs are being met. They </w:t>
      </w:r>
      <w:r w:rsidR="00A811F7">
        <w:rPr>
          <w:rFonts w:asciiTheme="minorHAnsi" w:hAnsiTheme="minorHAnsi" w:cstheme="minorHAnsi"/>
          <w:sz w:val="21"/>
          <w:szCs w:val="21"/>
        </w:rPr>
        <w:t xml:space="preserve">highlighted the need to </w:t>
      </w:r>
      <w:r w:rsidR="004113AC">
        <w:rPr>
          <w:rFonts w:asciiTheme="minorHAnsi" w:hAnsiTheme="minorHAnsi" w:cstheme="minorHAnsi"/>
          <w:sz w:val="21"/>
          <w:szCs w:val="21"/>
        </w:rPr>
        <w:t xml:space="preserve">support students to build their skills and confidence to identify, understand and communicate their support needs.  </w:t>
      </w:r>
    </w:p>
    <w:p w14:paraId="4201F13D" w14:textId="17DD7ACF" w:rsidR="003E5F38" w:rsidRPr="003E5F38" w:rsidRDefault="003E5F38" w:rsidP="00BE52BF">
      <w:pPr>
        <w:spacing w:before="120" w:after="120"/>
      </w:pPr>
      <w:r>
        <w:rPr>
          <w:rFonts w:asciiTheme="minorHAnsi" w:hAnsiTheme="minorHAnsi" w:cstheme="minorHAnsi"/>
          <w:b/>
          <w:bCs/>
          <w:sz w:val="21"/>
          <w:szCs w:val="21"/>
        </w:rPr>
        <w:t>Kim Stadtmiller, Executive Officer, Whittlesea, Hume Whittlesea Local Learning and Employment Network, Michele Rowse, CEO, Y Whittlesea and Annette Jurisch, General Manager – Inclusion Services, Y Whittlesea</w:t>
      </w:r>
      <w:r>
        <w:rPr>
          <w:rFonts w:asciiTheme="minorHAnsi" w:hAnsiTheme="minorHAnsi" w:cstheme="minorHAnsi"/>
          <w:sz w:val="21"/>
          <w:szCs w:val="21"/>
        </w:rPr>
        <w:t xml:space="preserve"> presented on </w:t>
      </w:r>
      <w:r w:rsidR="004113AC">
        <w:rPr>
          <w:rFonts w:asciiTheme="minorHAnsi" w:hAnsiTheme="minorHAnsi" w:cstheme="minorHAnsi"/>
          <w:sz w:val="21"/>
          <w:szCs w:val="21"/>
        </w:rPr>
        <w:t xml:space="preserve">work </w:t>
      </w:r>
      <w:r>
        <w:rPr>
          <w:rFonts w:asciiTheme="minorHAnsi" w:hAnsiTheme="minorHAnsi" w:cstheme="minorHAnsi"/>
          <w:sz w:val="21"/>
          <w:szCs w:val="21"/>
        </w:rPr>
        <w:t xml:space="preserve">being undertaken in Whittlesea to </w:t>
      </w:r>
      <w:r w:rsidR="004113AC">
        <w:rPr>
          <w:rFonts w:asciiTheme="minorHAnsi" w:hAnsiTheme="minorHAnsi" w:cstheme="minorHAnsi"/>
          <w:sz w:val="21"/>
          <w:szCs w:val="21"/>
        </w:rPr>
        <w:t xml:space="preserve">improve </w:t>
      </w:r>
      <w:r>
        <w:rPr>
          <w:rFonts w:asciiTheme="minorHAnsi" w:hAnsiTheme="minorHAnsi" w:cstheme="minorHAnsi"/>
          <w:sz w:val="21"/>
          <w:szCs w:val="21"/>
        </w:rPr>
        <w:t xml:space="preserve">post-school transitions for neurodivergent young people. This </w:t>
      </w:r>
      <w:r w:rsidR="004113AC">
        <w:rPr>
          <w:rFonts w:asciiTheme="minorHAnsi" w:hAnsiTheme="minorHAnsi" w:cstheme="minorHAnsi"/>
          <w:sz w:val="21"/>
          <w:szCs w:val="21"/>
        </w:rPr>
        <w:t xml:space="preserve">place-based </w:t>
      </w:r>
      <w:r>
        <w:rPr>
          <w:rFonts w:asciiTheme="minorHAnsi" w:hAnsiTheme="minorHAnsi" w:cstheme="minorHAnsi"/>
          <w:sz w:val="21"/>
          <w:szCs w:val="21"/>
        </w:rPr>
        <w:t xml:space="preserve">project includes a strong partnership </w:t>
      </w:r>
      <w:r w:rsidR="00F26B85">
        <w:rPr>
          <w:rFonts w:asciiTheme="minorHAnsi" w:hAnsiTheme="minorHAnsi" w:cstheme="minorHAnsi"/>
          <w:sz w:val="21"/>
          <w:szCs w:val="21"/>
        </w:rPr>
        <w:t>between local organisations, schools and the Department of Education and Training</w:t>
      </w:r>
      <w:r w:rsidR="004113AC">
        <w:rPr>
          <w:rFonts w:asciiTheme="minorHAnsi" w:hAnsiTheme="minorHAnsi" w:cstheme="minorHAnsi"/>
          <w:sz w:val="21"/>
          <w:szCs w:val="21"/>
        </w:rPr>
        <w:t xml:space="preserve"> to </w:t>
      </w:r>
      <w:r w:rsidR="002B020E">
        <w:rPr>
          <w:rFonts w:asciiTheme="minorHAnsi" w:hAnsiTheme="minorHAnsi" w:cstheme="minorHAnsi"/>
          <w:sz w:val="21"/>
          <w:szCs w:val="21"/>
        </w:rPr>
        <w:t xml:space="preserve">identify and </w:t>
      </w:r>
      <w:r w:rsidR="004113AC">
        <w:rPr>
          <w:rFonts w:asciiTheme="minorHAnsi" w:hAnsiTheme="minorHAnsi" w:cstheme="minorHAnsi"/>
          <w:sz w:val="21"/>
          <w:szCs w:val="21"/>
        </w:rPr>
        <w:t xml:space="preserve">address gaps </w:t>
      </w:r>
      <w:r w:rsidR="002B020E">
        <w:rPr>
          <w:rFonts w:asciiTheme="minorHAnsi" w:hAnsiTheme="minorHAnsi" w:cstheme="minorHAnsi"/>
          <w:sz w:val="21"/>
          <w:szCs w:val="21"/>
        </w:rPr>
        <w:t>in the transition process for this cohort of young people</w:t>
      </w:r>
      <w:r w:rsidR="004113AC">
        <w:rPr>
          <w:rFonts w:asciiTheme="minorHAnsi" w:hAnsiTheme="minorHAnsi" w:cstheme="minorHAnsi"/>
          <w:sz w:val="21"/>
          <w:szCs w:val="21"/>
        </w:rPr>
        <w:t xml:space="preserve">. A feature of the </w:t>
      </w:r>
      <w:r w:rsidR="002B020E">
        <w:rPr>
          <w:rFonts w:asciiTheme="minorHAnsi" w:hAnsiTheme="minorHAnsi" w:cstheme="minorHAnsi"/>
          <w:sz w:val="21"/>
          <w:szCs w:val="21"/>
        </w:rPr>
        <w:t xml:space="preserve">developmental process is </w:t>
      </w:r>
      <w:r w:rsidR="00F26B85">
        <w:rPr>
          <w:rFonts w:asciiTheme="minorHAnsi" w:hAnsiTheme="minorHAnsi" w:cstheme="minorHAnsi"/>
          <w:sz w:val="21"/>
          <w:szCs w:val="21"/>
        </w:rPr>
        <w:t>codesign with neurodivergent young people</w:t>
      </w:r>
      <w:r w:rsidR="002B020E">
        <w:rPr>
          <w:rFonts w:asciiTheme="minorHAnsi" w:hAnsiTheme="minorHAnsi" w:cstheme="minorHAnsi"/>
          <w:sz w:val="21"/>
          <w:szCs w:val="21"/>
        </w:rPr>
        <w:t>.</w:t>
      </w:r>
    </w:p>
    <w:p w14:paraId="3E47561A" w14:textId="39E65E09" w:rsidR="00D052A2" w:rsidRDefault="00F26B85" w:rsidP="00D052A2">
      <w:pPr>
        <w:pStyle w:val="Heading1"/>
        <w:rPr>
          <w:b/>
          <w:bCs/>
        </w:rPr>
      </w:pPr>
      <w:r>
        <w:rPr>
          <w:b/>
          <w:bCs/>
        </w:rPr>
        <w:t>Access to TAFE for learners with disability report – priority recommendations</w:t>
      </w:r>
    </w:p>
    <w:p w14:paraId="55B2434E" w14:textId="57DD4926" w:rsidR="00F26B85" w:rsidRPr="00BA30D4" w:rsidRDefault="00641438" w:rsidP="00D94040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Susan Thomas, Acting Executive Director, TAFE Partnerships and Governance, DET and Kerryn Lester-Smith, Director, Strategic Partnerships, Strategy Performance and Governance, Melbourne Polytechnic</w:t>
      </w:r>
      <w:r>
        <w:rPr>
          <w:rFonts w:asciiTheme="minorHAnsi" w:hAnsiTheme="minorHAnsi" w:cstheme="minorHAnsi"/>
          <w:sz w:val="21"/>
          <w:szCs w:val="21"/>
        </w:rPr>
        <w:t xml:space="preserve"> provided an overview of </w:t>
      </w:r>
      <w:r w:rsidR="000B4B6C">
        <w:rPr>
          <w:rFonts w:asciiTheme="minorHAnsi" w:hAnsiTheme="minorHAnsi" w:cstheme="minorHAnsi"/>
          <w:sz w:val="21"/>
          <w:szCs w:val="21"/>
        </w:rPr>
        <w:t xml:space="preserve">the parliamentary committee inquiry report </w:t>
      </w:r>
      <w:r w:rsidR="005E7287">
        <w:rPr>
          <w:rFonts w:asciiTheme="minorHAnsi" w:hAnsiTheme="minorHAnsi" w:cstheme="minorHAnsi"/>
          <w:sz w:val="21"/>
          <w:szCs w:val="21"/>
        </w:rPr>
        <w:t>into</w:t>
      </w:r>
      <w:r w:rsidR="000B4B6C">
        <w:rPr>
          <w:rFonts w:asciiTheme="minorHAnsi" w:hAnsiTheme="minorHAnsi" w:cstheme="minorHAnsi"/>
          <w:sz w:val="21"/>
          <w:szCs w:val="21"/>
        </w:rPr>
        <w:t xml:space="preserve"> </w:t>
      </w:r>
      <w:r w:rsidR="002B020E" w:rsidRPr="00BA30D4">
        <w:rPr>
          <w:rFonts w:asciiTheme="minorHAnsi" w:hAnsiTheme="minorHAnsi" w:cstheme="minorHAnsi"/>
          <w:i/>
          <w:iCs/>
          <w:sz w:val="21"/>
          <w:szCs w:val="21"/>
        </w:rPr>
        <w:t>A</w:t>
      </w:r>
      <w:r w:rsidR="000B4B6C" w:rsidRPr="00BA30D4">
        <w:rPr>
          <w:rFonts w:asciiTheme="minorHAnsi" w:hAnsiTheme="minorHAnsi" w:cstheme="minorHAnsi"/>
          <w:i/>
          <w:iCs/>
          <w:sz w:val="21"/>
          <w:szCs w:val="21"/>
        </w:rPr>
        <w:t xml:space="preserve">ccess to TAFE for </w:t>
      </w:r>
      <w:r w:rsidR="002B020E" w:rsidRPr="00BA30D4">
        <w:rPr>
          <w:rFonts w:asciiTheme="minorHAnsi" w:hAnsiTheme="minorHAnsi" w:cstheme="minorHAnsi"/>
          <w:i/>
          <w:iCs/>
          <w:sz w:val="21"/>
          <w:szCs w:val="21"/>
        </w:rPr>
        <w:t>L</w:t>
      </w:r>
      <w:r w:rsidR="000B4B6C" w:rsidRPr="00BA30D4">
        <w:rPr>
          <w:rFonts w:asciiTheme="minorHAnsi" w:hAnsiTheme="minorHAnsi" w:cstheme="minorHAnsi"/>
          <w:i/>
          <w:iCs/>
          <w:sz w:val="21"/>
          <w:szCs w:val="21"/>
        </w:rPr>
        <w:t xml:space="preserve">earners with </w:t>
      </w:r>
      <w:r w:rsidR="002B020E" w:rsidRPr="00BA30D4">
        <w:rPr>
          <w:rFonts w:asciiTheme="minorHAnsi" w:hAnsiTheme="minorHAnsi" w:cstheme="minorHAnsi"/>
          <w:i/>
          <w:iCs/>
          <w:sz w:val="21"/>
          <w:szCs w:val="21"/>
        </w:rPr>
        <w:t>D</w:t>
      </w:r>
      <w:r w:rsidR="000B4B6C" w:rsidRPr="00BA30D4">
        <w:rPr>
          <w:rFonts w:asciiTheme="minorHAnsi" w:hAnsiTheme="minorHAnsi" w:cstheme="minorHAnsi"/>
          <w:i/>
          <w:iCs/>
          <w:sz w:val="21"/>
          <w:szCs w:val="21"/>
        </w:rPr>
        <w:t>isability</w:t>
      </w:r>
      <w:r w:rsidR="005E7287">
        <w:rPr>
          <w:rFonts w:asciiTheme="minorHAnsi" w:hAnsiTheme="minorHAnsi" w:cstheme="minorHAnsi"/>
          <w:sz w:val="21"/>
          <w:szCs w:val="21"/>
        </w:rPr>
        <w:t xml:space="preserve">. </w:t>
      </w:r>
      <w:r w:rsidR="007D08A9">
        <w:rPr>
          <w:rFonts w:asciiTheme="minorHAnsi" w:hAnsiTheme="minorHAnsi" w:cstheme="minorHAnsi"/>
          <w:sz w:val="21"/>
          <w:szCs w:val="21"/>
        </w:rPr>
        <w:t>The committee’s final report has a particular focus on</w:t>
      </w:r>
      <w:r w:rsidR="002B020E">
        <w:rPr>
          <w:rFonts w:asciiTheme="minorHAnsi" w:hAnsiTheme="minorHAnsi" w:cstheme="minorHAnsi"/>
          <w:sz w:val="21"/>
          <w:szCs w:val="21"/>
        </w:rPr>
        <w:t>: consistency of practice across the TAFE network; transitions, commencements, participation, retention and completion</w:t>
      </w:r>
      <w:r w:rsidR="007D08A9">
        <w:rPr>
          <w:rFonts w:asciiTheme="minorHAnsi" w:hAnsiTheme="minorHAnsi" w:cstheme="minorHAnsi"/>
          <w:sz w:val="21"/>
          <w:szCs w:val="21"/>
        </w:rPr>
        <w:t>;</w:t>
      </w:r>
      <w:r w:rsidR="002B020E">
        <w:rPr>
          <w:rFonts w:asciiTheme="minorHAnsi" w:hAnsiTheme="minorHAnsi" w:cstheme="minorHAnsi"/>
          <w:sz w:val="21"/>
          <w:szCs w:val="21"/>
        </w:rPr>
        <w:t xml:space="preserve"> and </w:t>
      </w:r>
      <w:r w:rsidR="007D08A9">
        <w:rPr>
          <w:rFonts w:asciiTheme="minorHAnsi" w:hAnsiTheme="minorHAnsi" w:cstheme="minorHAnsi"/>
          <w:sz w:val="21"/>
          <w:szCs w:val="21"/>
        </w:rPr>
        <w:t xml:space="preserve">system performance – </w:t>
      </w:r>
      <w:r w:rsidR="002B020E">
        <w:rPr>
          <w:rFonts w:asciiTheme="minorHAnsi" w:hAnsiTheme="minorHAnsi" w:cstheme="minorHAnsi"/>
          <w:sz w:val="21"/>
          <w:szCs w:val="21"/>
        </w:rPr>
        <w:t xml:space="preserve">opportunities to enhance </w:t>
      </w:r>
      <w:r w:rsidR="007D08A9">
        <w:rPr>
          <w:rFonts w:asciiTheme="minorHAnsi" w:hAnsiTheme="minorHAnsi" w:cstheme="minorHAnsi"/>
          <w:sz w:val="21"/>
          <w:szCs w:val="21"/>
        </w:rPr>
        <w:t xml:space="preserve">student </w:t>
      </w:r>
      <w:r w:rsidR="002B020E">
        <w:rPr>
          <w:rFonts w:asciiTheme="minorHAnsi" w:hAnsiTheme="minorHAnsi" w:cstheme="minorHAnsi"/>
          <w:sz w:val="21"/>
          <w:szCs w:val="21"/>
        </w:rPr>
        <w:t xml:space="preserve">outcomes for students at a systems level.  The meeting noted that </w:t>
      </w:r>
      <w:r w:rsidR="007D08A9">
        <w:rPr>
          <w:rFonts w:asciiTheme="minorHAnsi" w:hAnsiTheme="minorHAnsi" w:cstheme="minorHAnsi"/>
          <w:sz w:val="21"/>
          <w:szCs w:val="21"/>
        </w:rPr>
        <w:t xml:space="preserve">the themes and recommendations detailed in the Parliamentary Committee’s final report </w:t>
      </w:r>
      <w:r w:rsidR="005E7287">
        <w:rPr>
          <w:rFonts w:asciiTheme="minorHAnsi" w:hAnsiTheme="minorHAnsi" w:cstheme="minorHAnsi"/>
          <w:sz w:val="21"/>
          <w:szCs w:val="21"/>
        </w:rPr>
        <w:t xml:space="preserve">align with a 2019 report commissioned by the TAFE </w:t>
      </w:r>
      <w:r w:rsidR="002B020E">
        <w:rPr>
          <w:rFonts w:asciiTheme="minorHAnsi" w:hAnsiTheme="minorHAnsi" w:cstheme="minorHAnsi"/>
          <w:sz w:val="21"/>
          <w:szCs w:val="21"/>
        </w:rPr>
        <w:t>N</w:t>
      </w:r>
      <w:r w:rsidR="005E7287">
        <w:rPr>
          <w:rFonts w:asciiTheme="minorHAnsi" w:hAnsiTheme="minorHAnsi" w:cstheme="minorHAnsi"/>
          <w:sz w:val="21"/>
          <w:szCs w:val="21"/>
        </w:rPr>
        <w:t xml:space="preserve">etwork to look at access and inclusion for students with disability. </w:t>
      </w:r>
    </w:p>
    <w:p w14:paraId="12DBA103" w14:textId="20DAB7A3" w:rsidR="00D052A2" w:rsidRDefault="007D08A9" w:rsidP="00D94040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lastRenderedPageBreak/>
        <w:t xml:space="preserve">Two students </w:t>
      </w:r>
      <w:r w:rsidR="000B4B6C">
        <w:rPr>
          <w:rFonts w:asciiTheme="minorHAnsi" w:hAnsiTheme="minorHAnsi" w:cstheme="minorHAnsi"/>
          <w:b/>
          <w:bCs/>
          <w:sz w:val="21"/>
          <w:szCs w:val="21"/>
        </w:rPr>
        <w:t xml:space="preserve">from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the </w:t>
      </w:r>
      <w:r w:rsidR="000B4B6C">
        <w:rPr>
          <w:rFonts w:asciiTheme="minorHAnsi" w:hAnsiTheme="minorHAnsi" w:cstheme="minorHAnsi"/>
          <w:b/>
          <w:bCs/>
          <w:sz w:val="21"/>
          <w:szCs w:val="21"/>
        </w:rPr>
        <w:t xml:space="preserve">Youth Disability Advocacy Service </w:t>
      </w:r>
      <w:r w:rsidR="000B4B6C">
        <w:rPr>
          <w:rFonts w:asciiTheme="minorHAnsi" w:hAnsiTheme="minorHAnsi" w:cstheme="minorHAnsi"/>
          <w:sz w:val="21"/>
          <w:szCs w:val="21"/>
        </w:rPr>
        <w:t xml:space="preserve">shared their views on what could be improved to make TAFE more accessible </w:t>
      </w:r>
      <w:r w:rsidR="005E7287">
        <w:rPr>
          <w:rFonts w:asciiTheme="minorHAnsi" w:hAnsiTheme="minorHAnsi" w:cstheme="minorHAnsi"/>
          <w:sz w:val="21"/>
          <w:szCs w:val="21"/>
        </w:rPr>
        <w:t>for</w:t>
      </w:r>
      <w:r w:rsidR="000B4B6C">
        <w:rPr>
          <w:rFonts w:asciiTheme="minorHAnsi" w:hAnsiTheme="minorHAnsi" w:cstheme="minorHAnsi"/>
          <w:sz w:val="21"/>
          <w:szCs w:val="21"/>
        </w:rPr>
        <w:t xml:space="preserve"> learners with disability. </w:t>
      </w:r>
      <w:r>
        <w:rPr>
          <w:rFonts w:asciiTheme="minorHAnsi" w:hAnsiTheme="minorHAnsi" w:cstheme="minorHAnsi"/>
          <w:sz w:val="21"/>
          <w:szCs w:val="21"/>
        </w:rPr>
        <w:t xml:space="preserve">They particularly noted the importance of </w:t>
      </w:r>
      <w:r w:rsidR="000B4B6C">
        <w:rPr>
          <w:rFonts w:asciiTheme="minorHAnsi" w:hAnsiTheme="minorHAnsi" w:cstheme="minorHAnsi"/>
          <w:sz w:val="21"/>
          <w:szCs w:val="21"/>
        </w:rPr>
        <w:t>providing information about available supports when a student begins considering TAFE as an option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D94040">
        <w:rPr>
          <w:rFonts w:asciiTheme="minorHAnsi" w:hAnsiTheme="minorHAnsi" w:cstheme="minorHAnsi"/>
          <w:sz w:val="21"/>
          <w:szCs w:val="21"/>
        </w:rPr>
        <w:t xml:space="preserve"> building positive community attitudes and awareness of disability to support </w:t>
      </w:r>
      <w:r w:rsidR="005E7287">
        <w:rPr>
          <w:rFonts w:asciiTheme="minorHAnsi" w:hAnsiTheme="minorHAnsi" w:cstheme="minorHAnsi"/>
          <w:sz w:val="21"/>
          <w:szCs w:val="21"/>
        </w:rPr>
        <w:t xml:space="preserve">a </w:t>
      </w:r>
      <w:r w:rsidR="00D94040">
        <w:rPr>
          <w:rFonts w:asciiTheme="minorHAnsi" w:hAnsiTheme="minorHAnsi" w:cstheme="minorHAnsi"/>
          <w:sz w:val="21"/>
          <w:szCs w:val="21"/>
        </w:rPr>
        <w:t>safe learning environment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D94040">
        <w:rPr>
          <w:rFonts w:asciiTheme="minorHAnsi" w:hAnsiTheme="minorHAnsi" w:cstheme="minorHAnsi"/>
          <w:sz w:val="21"/>
          <w:szCs w:val="21"/>
        </w:rPr>
        <w:t xml:space="preserve"> improving communication between disability liaison supports and other teaching staff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D94040">
        <w:rPr>
          <w:rFonts w:asciiTheme="minorHAnsi" w:hAnsiTheme="minorHAnsi" w:cstheme="minorHAnsi"/>
          <w:sz w:val="21"/>
          <w:szCs w:val="21"/>
        </w:rPr>
        <w:t xml:space="preserve"> upskilling teachers</w:t>
      </w:r>
      <w:r>
        <w:rPr>
          <w:rFonts w:asciiTheme="minorHAnsi" w:hAnsiTheme="minorHAnsi" w:cstheme="minorHAnsi"/>
          <w:sz w:val="21"/>
          <w:szCs w:val="21"/>
        </w:rPr>
        <w:t>;</w:t>
      </w:r>
      <w:r w:rsidR="00D94040">
        <w:rPr>
          <w:rFonts w:asciiTheme="minorHAnsi" w:hAnsiTheme="minorHAnsi" w:cstheme="minorHAnsi"/>
          <w:sz w:val="21"/>
          <w:szCs w:val="21"/>
        </w:rPr>
        <w:t xml:space="preserve"> and facilitating peer networks.</w:t>
      </w:r>
    </w:p>
    <w:p w14:paraId="48ABB946" w14:textId="100F40A4" w:rsidR="00B32935" w:rsidRPr="00D94040" w:rsidRDefault="00D94040" w:rsidP="00B32935">
      <w:pPr>
        <w:spacing w:before="120" w:after="120"/>
      </w:pPr>
      <w:r>
        <w:rPr>
          <w:rFonts w:asciiTheme="minorHAnsi" w:hAnsiTheme="minorHAnsi" w:cstheme="minorHAnsi"/>
          <w:b/>
          <w:bCs/>
          <w:sz w:val="21"/>
          <w:szCs w:val="21"/>
        </w:rPr>
        <w:t>Emma King, CEO, VCOSS</w:t>
      </w:r>
      <w:r w:rsidR="00E57822">
        <w:rPr>
          <w:rFonts w:asciiTheme="minorHAnsi" w:hAnsiTheme="minorHAnsi" w:cstheme="minorHAnsi"/>
          <w:sz w:val="21"/>
          <w:szCs w:val="21"/>
        </w:rPr>
        <w:t xml:space="preserve"> </w:t>
      </w:r>
      <w:r w:rsidR="00837B2A">
        <w:rPr>
          <w:rFonts w:asciiTheme="minorHAnsi" w:hAnsiTheme="minorHAnsi" w:cstheme="minorHAnsi"/>
          <w:sz w:val="21"/>
          <w:szCs w:val="21"/>
        </w:rPr>
        <w:t xml:space="preserve">outlined five key recommendations from the report </w:t>
      </w:r>
      <w:r w:rsidR="007D08A9">
        <w:rPr>
          <w:rFonts w:asciiTheme="minorHAnsi" w:hAnsiTheme="minorHAnsi" w:cstheme="minorHAnsi"/>
          <w:sz w:val="21"/>
          <w:szCs w:val="21"/>
        </w:rPr>
        <w:t xml:space="preserve">that, if adopted, would </w:t>
      </w:r>
      <w:r w:rsidR="00837B2A">
        <w:rPr>
          <w:rFonts w:asciiTheme="minorHAnsi" w:hAnsiTheme="minorHAnsi" w:cstheme="minorHAnsi"/>
          <w:sz w:val="21"/>
          <w:szCs w:val="21"/>
        </w:rPr>
        <w:t>increase the accessibility of TAFE for learners with disability</w:t>
      </w:r>
      <w:r w:rsidR="007D08A9">
        <w:rPr>
          <w:rFonts w:asciiTheme="minorHAnsi" w:hAnsiTheme="minorHAnsi" w:cstheme="minorHAnsi"/>
          <w:sz w:val="21"/>
          <w:szCs w:val="21"/>
        </w:rPr>
        <w:t xml:space="preserve">: </w:t>
      </w:r>
      <w:r w:rsidR="00B32935">
        <w:rPr>
          <w:rFonts w:asciiTheme="minorHAnsi" w:hAnsiTheme="minorHAnsi" w:cstheme="minorHAnsi"/>
          <w:sz w:val="21"/>
          <w:szCs w:val="21"/>
        </w:rPr>
        <w:t xml:space="preserve">a </w:t>
      </w:r>
      <w:r w:rsidR="00F95F52">
        <w:rPr>
          <w:rFonts w:asciiTheme="minorHAnsi" w:hAnsiTheme="minorHAnsi" w:cstheme="minorHAnsi"/>
          <w:sz w:val="21"/>
          <w:szCs w:val="21"/>
        </w:rPr>
        <w:t xml:space="preserve">greater </w:t>
      </w:r>
      <w:r w:rsidR="00B32935">
        <w:rPr>
          <w:rFonts w:asciiTheme="minorHAnsi" w:hAnsiTheme="minorHAnsi" w:cstheme="minorHAnsi"/>
          <w:sz w:val="21"/>
          <w:szCs w:val="21"/>
        </w:rPr>
        <w:t>focus on transitions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B32935">
        <w:rPr>
          <w:rFonts w:asciiTheme="minorHAnsi" w:hAnsiTheme="minorHAnsi" w:cstheme="minorHAnsi"/>
          <w:sz w:val="21"/>
          <w:szCs w:val="21"/>
        </w:rPr>
        <w:t xml:space="preserve"> better enrolment support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B32935">
        <w:rPr>
          <w:rFonts w:asciiTheme="minorHAnsi" w:hAnsiTheme="minorHAnsi" w:cstheme="minorHAnsi"/>
          <w:sz w:val="21"/>
          <w:szCs w:val="21"/>
        </w:rPr>
        <w:t xml:space="preserve"> more comprehensive disability liaison support from before enrolment until completion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B32935">
        <w:rPr>
          <w:rFonts w:asciiTheme="minorHAnsi" w:hAnsiTheme="minorHAnsi" w:cstheme="minorHAnsi"/>
          <w:sz w:val="21"/>
          <w:szCs w:val="21"/>
        </w:rPr>
        <w:t xml:space="preserve"> extending access to mental health practitioners on TAFE campuses and</w:t>
      </w:r>
      <w:r w:rsidR="00B06101">
        <w:rPr>
          <w:rFonts w:asciiTheme="minorHAnsi" w:hAnsiTheme="minorHAnsi" w:cstheme="minorHAnsi"/>
          <w:sz w:val="21"/>
          <w:szCs w:val="21"/>
        </w:rPr>
        <w:t>;</w:t>
      </w:r>
      <w:r w:rsidR="00B32935">
        <w:rPr>
          <w:rFonts w:asciiTheme="minorHAnsi" w:hAnsiTheme="minorHAnsi" w:cstheme="minorHAnsi"/>
          <w:sz w:val="21"/>
          <w:szCs w:val="21"/>
        </w:rPr>
        <w:t xml:space="preserve"> </w:t>
      </w:r>
      <w:r w:rsidR="00B06101">
        <w:rPr>
          <w:rFonts w:asciiTheme="minorHAnsi" w:hAnsiTheme="minorHAnsi" w:cstheme="minorHAnsi"/>
          <w:sz w:val="21"/>
          <w:szCs w:val="21"/>
        </w:rPr>
        <w:t>the need for</w:t>
      </w:r>
      <w:r w:rsidR="00B32935">
        <w:rPr>
          <w:rFonts w:asciiTheme="minorHAnsi" w:hAnsiTheme="minorHAnsi" w:cstheme="minorHAnsi"/>
          <w:sz w:val="21"/>
          <w:szCs w:val="21"/>
        </w:rPr>
        <w:t xml:space="preserve"> comprehensive data to help form a clearer picture of pathways into and out of TAFE.</w:t>
      </w:r>
    </w:p>
    <w:p w14:paraId="0CB06365" w14:textId="4E8DBC27" w:rsidR="004069EF" w:rsidRDefault="004069EF" w:rsidP="004069EF">
      <w:pPr>
        <w:pStyle w:val="Heading1"/>
        <w:rPr>
          <w:b/>
          <w:bCs/>
        </w:rPr>
      </w:pPr>
      <w:r>
        <w:rPr>
          <w:b/>
          <w:bCs/>
        </w:rPr>
        <w:t>Disability Inclusion Support Improvement Project</w:t>
      </w:r>
    </w:p>
    <w:p w14:paraId="455B6451" w14:textId="63CE6A38" w:rsidR="00E16405" w:rsidRDefault="00A213A3" w:rsidP="00A213A3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Mat Lundgren, Acting Executive Director, Early Learning, ECE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F572A5">
        <w:rPr>
          <w:rFonts w:asciiTheme="minorHAnsi" w:hAnsiTheme="minorHAnsi" w:cstheme="minorHAnsi"/>
          <w:sz w:val="21"/>
          <w:szCs w:val="21"/>
        </w:rPr>
        <w:t>spoke about the wo</w:t>
      </w:r>
      <w:r w:rsidR="00032E50">
        <w:rPr>
          <w:rFonts w:asciiTheme="minorHAnsi" w:hAnsiTheme="minorHAnsi" w:cstheme="minorHAnsi"/>
          <w:sz w:val="21"/>
          <w:szCs w:val="21"/>
        </w:rPr>
        <w:t>rk the Department is undertaking to improve and build on existing supports in funded three and four-year-old kindergarten for children with disability and/or developmental delay. This work aims to take a child and family centre</w:t>
      </w:r>
      <w:r w:rsidR="00E57822">
        <w:rPr>
          <w:rFonts w:asciiTheme="minorHAnsi" w:hAnsiTheme="minorHAnsi" w:cstheme="minorHAnsi"/>
          <w:sz w:val="21"/>
          <w:szCs w:val="21"/>
        </w:rPr>
        <w:t>d approach.</w:t>
      </w:r>
    </w:p>
    <w:p w14:paraId="72A881D8" w14:textId="77777777" w:rsidR="00E57822" w:rsidRPr="00155667" w:rsidRDefault="00E57822" w:rsidP="00E57822">
      <w:pPr>
        <w:pStyle w:val="Heading1"/>
        <w:rPr>
          <w:b/>
          <w:bCs/>
        </w:rPr>
      </w:pPr>
      <w:r w:rsidRPr="00155667">
        <w:rPr>
          <w:b/>
          <w:bCs/>
        </w:rPr>
        <w:t>Next meeting</w:t>
      </w:r>
    </w:p>
    <w:p w14:paraId="07C13856" w14:textId="344EF7FC" w:rsidR="00E57822" w:rsidRPr="00E57822" w:rsidRDefault="00E57822" w:rsidP="00E5782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57822">
        <w:rPr>
          <w:rFonts w:asciiTheme="minorHAnsi" w:hAnsiTheme="minorHAnsi" w:cstheme="minorHAnsi"/>
          <w:sz w:val="21"/>
          <w:szCs w:val="21"/>
        </w:rPr>
        <w:t>The DET-CSO will recommence meetings in 2022. Please contact VCOSS if there is something that you’d like to share with us, to guide our planning for future meetings.</w:t>
      </w:r>
    </w:p>
    <w:p w14:paraId="1A9AEC53" w14:textId="77777777" w:rsidR="00E57822" w:rsidRPr="00E57822" w:rsidRDefault="00E57822" w:rsidP="00E5782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57822">
        <w:rPr>
          <w:rFonts w:asciiTheme="minorHAnsi" w:hAnsiTheme="minorHAnsi" w:cstheme="minorHAnsi"/>
          <w:sz w:val="21"/>
          <w:szCs w:val="21"/>
        </w:rPr>
        <w:t>Deb Fewster, Director, Policy and Advocacy</w:t>
      </w:r>
    </w:p>
    <w:p w14:paraId="4468DEA7" w14:textId="77777777" w:rsidR="00E57822" w:rsidRPr="00AC2439" w:rsidRDefault="00E57822" w:rsidP="00E5782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0" w:history="1">
        <w:r w:rsidRPr="00AC2439">
          <w:rPr>
            <w:rStyle w:val="Hyperlink"/>
            <w:rFonts w:asciiTheme="minorHAnsi" w:hAnsiTheme="minorHAnsi" w:cstheme="minorHAnsi"/>
            <w:sz w:val="21"/>
            <w:szCs w:val="21"/>
          </w:rPr>
          <w:t>Deborah.fewster@vcoss.org.au</w:t>
        </w:r>
      </w:hyperlink>
      <w:r w:rsidRPr="00AC2439"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063296D8" w14:textId="77777777" w:rsidR="00E57822" w:rsidRPr="00AC2439" w:rsidRDefault="00E57822" w:rsidP="00E5782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>Talisha Ohanessian, Policy Advisor</w:t>
      </w:r>
    </w:p>
    <w:p w14:paraId="5DD19EB4" w14:textId="77777777" w:rsidR="00E57822" w:rsidRPr="00AC2439" w:rsidRDefault="00E57822" w:rsidP="00E5782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1" w:history="1">
        <w:r w:rsidRPr="00AC2439">
          <w:rPr>
            <w:rStyle w:val="Hyperlink"/>
            <w:rFonts w:asciiTheme="minorHAnsi" w:hAnsiTheme="minorHAnsi" w:cstheme="minorHAnsi"/>
            <w:sz w:val="21"/>
            <w:szCs w:val="21"/>
          </w:rPr>
          <w:t>Talisha.Ohanessian@vcoss.org.au</w:t>
        </w:r>
      </w:hyperlink>
      <w:r w:rsidRPr="00AC2439"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00CDCFC6" w14:textId="77777777" w:rsidR="00E57822" w:rsidRPr="00A213A3" w:rsidRDefault="00E57822" w:rsidP="00A213A3">
      <w:pPr>
        <w:spacing w:before="120" w:after="120"/>
      </w:pPr>
    </w:p>
    <w:sectPr w:rsidR="00E57822" w:rsidRPr="00A21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4CB"/>
    <w:multiLevelType w:val="hybridMultilevel"/>
    <w:tmpl w:val="7D90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A2"/>
    <w:rsid w:val="00032E50"/>
    <w:rsid w:val="000B4B6C"/>
    <w:rsid w:val="002B020E"/>
    <w:rsid w:val="003B24E9"/>
    <w:rsid w:val="003E5F38"/>
    <w:rsid w:val="004069EF"/>
    <w:rsid w:val="004113AC"/>
    <w:rsid w:val="00507C7F"/>
    <w:rsid w:val="005E7287"/>
    <w:rsid w:val="00641438"/>
    <w:rsid w:val="007D08A9"/>
    <w:rsid w:val="00837B2A"/>
    <w:rsid w:val="009600B9"/>
    <w:rsid w:val="00A213A3"/>
    <w:rsid w:val="00A811F7"/>
    <w:rsid w:val="00AE4B90"/>
    <w:rsid w:val="00B06101"/>
    <w:rsid w:val="00B32935"/>
    <w:rsid w:val="00BA30D4"/>
    <w:rsid w:val="00BE52BF"/>
    <w:rsid w:val="00BF76C9"/>
    <w:rsid w:val="00C562CD"/>
    <w:rsid w:val="00D052A2"/>
    <w:rsid w:val="00D06B9F"/>
    <w:rsid w:val="00D92ACD"/>
    <w:rsid w:val="00D94040"/>
    <w:rsid w:val="00E16405"/>
    <w:rsid w:val="00E57822"/>
    <w:rsid w:val="00F26B85"/>
    <w:rsid w:val="00F572A5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0081"/>
  <w15:chartTrackingRefBased/>
  <w15:docId w15:val="{8663779C-6760-4E5E-AB73-F62B75B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2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IntenseEmphasis">
    <w:name w:val="Intense Emphasis"/>
    <w:uiPriority w:val="21"/>
    <w:qFormat/>
    <w:rsid w:val="00D052A2"/>
    <w:rPr>
      <w:i/>
      <w:iCs/>
      <w:color w:val="5B9BD5"/>
    </w:rPr>
  </w:style>
  <w:style w:type="paragraph" w:styleId="NormalWeb">
    <w:name w:val="Normal (Web)"/>
    <w:basedOn w:val="Normal"/>
    <w:uiPriority w:val="99"/>
    <w:unhideWhenUsed/>
    <w:rsid w:val="00D052A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52A2"/>
    <w:rPr>
      <w:color w:val="0000FF"/>
      <w:u w:val="single"/>
    </w:rPr>
  </w:style>
  <w:style w:type="paragraph" w:styleId="NoSpacing">
    <w:name w:val="No Spacing"/>
    <w:uiPriority w:val="1"/>
    <w:qFormat/>
    <w:rsid w:val="00D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F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ss.org.au/sector-hub/networks/education-partne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oss.org.au/index.htm" TargetMode="External"/><Relationship Id="rId11" Type="http://schemas.openxmlformats.org/officeDocument/2006/relationships/hyperlink" Target="file:///C:\Users\TalishaOhanessian\Documents\Talisha.Ohanessian@vcoss.org.a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borah.fewster@vcos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about/department/Pages/partnershi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Ohanessian</dc:creator>
  <cp:keywords/>
  <dc:description/>
  <cp:lastModifiedBy>Jill Kidd</cp:lastModifiedBy>
  <cp:revision>2</cp:revision>
  <dcterms:created xsi:type="dcterms:W3CDTF">2022-04-07T07:51:00Z</dcterms:created>
  <dcterms:modified xsi:type="dcterms:W3CDTF">2022-04-07T07:51:00Z</dcterms:modified>
</cp:coreProperties>
</file>