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0988" w14:textId="4F91A437" w:rsidR="009F6B27" w:rsidRDefault="00DE04FB">
      <w:r>
        <w:rPr>
          <w:noProof/>
        </w:rPr>
        <w:drawing>
          <wp:anchor distT="0" distB="0" distL="114300" distR="114300" simplePos="0" relativeHeight="251658240" behindDoc="0" locked="0" layoutInCell="1" allowOverlap="1" wp14:anchorId="364E26BF" wp14:editId="07FCD10F">
            <wp:simplePos x="0" y="0"/>
            <wp:positionH relativeFrom="column">
              <wp:posOffset>-1867989</wp:posOffset>
            </wp:positionH>
            <wp:positionV relativeFrom="page">
              <wp:posOffset>-822960</wp:posOffset>
            </wp:positionV>
            <wp:extent cx="8590280" cy="6871335"/>
            <wp:effectExtent l="0" t="0" r="127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ibbon lrg 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90280" cy="6871335"/>
                    </a:xfrm>
                    <a:prstGeom prst="rect">
                      <a:avLst/>
                    </a:prstGeom>
                  </pic:spPr>
                </pic:pic>
              </a:graphicData>
            </a:graphic>
            <wp14:sizeRelH relativeFrom="margin">
              <wp14:pctWidth>0</wp14:pctWidth>
            </wp14:sizeRelH>
            <wp14:sizeRelV relativeFrom="margin">
              <wp14:pctHeight>0</wp14:pctHeight>
            </wp14:sizeRelV>
          </wp:anchor>
        </w:drawing>
      </w:r>
    </w:p>
    <w:p w14:paraId="0FA4187E" w14:textId="77777777" w:rsidR="009F6B27" w:rsidRDefault="009F6B27"/>
    <w:p w14:paraId="79FD5046" w14:textId="77777777" w:rsidR="009F6B27" w:rsidRDefault="009F6B27"/>
    <w:p w14:paraId="6AADF77E" w14:textId="77777777" w:rsidR="009F6B27" w:rsidRDefault="009F6B27"/>
    <w:p w14:paraId="27704A6C" w14:textId="77777777" w:rsidR="009F6B27" w:rsidRDefault="009F6B27"/>
    <w:p w14:paraId="567EF7EE" w14:textId="77777777" w:rsidR="009F6B27" w:rsidRDefault="009F6B27"/>
    <w:p w14:paraId="1DD9E477" w14:textId="77777777" w:rsidR="009F6B27" w:rsidRDefault="009F6B27"/>
    <w:p w14:paraId="6B9186FA" w14:textId="77777777" w:rsidR="009F6B27" w:rsidRDefault="009F6B27"/>
    <w:p w14:paraId="57E158A6" w14:textId="77777777" w:rsidR="009F6B27" w:rsidRDefault="009F6B27"/>
    <w:p w14:paraId="194B8FF7" w14:textId="77777777" w:rsidR="009F6B27" w:rsidRDefault="009F6B27"/>
    <w:p w14:paraId="3795927D" w14:textId="77777777" w:rsidR="009F6B27" w:rsidRDefault="009F6B27"/>
    <w:p w14:paraId="25713CB8" w14:textId="77777777" w:rsidR="009F6B27" w:rsidRDefault="009F6B27"/>
    <w:p w14:paraId="39BF6C67" w14:textId="77777777" w:rsidR="009F6B27" w:rsidRDefault="009F6B27"/>
    <w:p w14:paraId="65CDA00D" w14:textId="77777777" w:rsidR="009F6B27" w:rsidRDefault="009F6B27"/>
    <w:p w14:paraId="424E401A" w14:textId="77777777" w:rsidR="009F6B27" w:rsidRDefault="009F6B27"/>
    <w:p w14:paraId="00516F8B" w14:textId="77777777" w:rsidR="009F6B27" w:rsidRDefault="009F6B27"/>
    <w:p w14:paraId="1DE62FCF" w14:textId="77777777" w:rsidR="009F6B27" w:rsidRDefault="009F6B27"/>
    <w:p w14:paraId="74CBE63D" w14:textId="77777777" w:rsidR="009F6B27" w:rsidRDefault="009F6B27"/>
    <w:p w14:paraId="1063C28E" w14:textId="77777777" w:rsidR="009F6B27" w:rsidRDefault="009F6B27"/>
    <w:p w14:paraId="45E30537" w14:textId="77777777" w:rsidR="009F6B27" w:rsidRDefault="009F6B27"/>
    <w:p w14:paraId="4815B320" w14:textId="77777777" w:rsidR="009F6B27" w:rsidRDefault="009F6B27"/>
    <w:p w14:paraId="39F405E1" w14:textId="77777777" w:rsidR="009F6B27" w:rsidRDefault="009F6B27"/>
    <w:p w14:paraId="44C05D43" w14:textId="77777777" w:rsidR="009F6B27" w:rsidRDefault="009F6B27"/>
    <w:p w14:paraId="39760053" w14:textId="77777777" w:rsidR="009F6B27" w:rsidRDefault="009F6B27"/>
    <w:p w14:paraId="703782EF" w14:textId="77777777" w:rsidR="009F6B27" w:rsidRDefault="009F6B27"/>
    <w:p w14:paraId="4D6AB3CB" w14:textId="77777777" w:rsidR="009F6B27" w:rsidRDefault="009F6B27"/>
    <w:p w14:paraId="013AD15A" w14:textId="2DD71398" w:rsidR="009F6B27" w:rsidRDefault="009F6B27"/>
    <w:p w14:paraId="2E92806C" w14:textId="378FB260" w:rsidR="00BC41AE" w:rsidRDefault="009E6A7D">
      <w:r>
        <w:rPr>
          <w:noProof/>
        </w:rPr>
        <w:drawing>
          <wp:anchor distT="0" distB="0" distL="114300" distR="114300" simplePos="0" relativeHeight="251658241" behindDoc="0" locked="0" layoutInCell="1" allowOverlap="1" wp14:anchorId="7F3656BF" wp14:editId="50B80DC9">
            <wp:simplePos x="0" y="0"/>
            <wp:positionH relativeFrom="column">
              <wp:posOffset>-403860</wp:posOffset>
            </wp:positionH>
            <wp:positionV relativeFrom="page">
              <wp:posOffset>6779350</wp:posOffset>
            </wp:positionV>
            <wp:extent cx="927100" cy="1233170"/>
            <wp:effectExtent l="0" t="0" r="6350" b="508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100" cy="1233170"/>
                    </a:xfrm>
                    <a:prstGeom prst="rect">
                      <a:avLst/>
                    </a:prstGeom>
                  </pic:spPr>
                </pic:pic>
              </a:graphicData>
            </a:graphic>
            <wp14:sizeRelH relativeFrom="margin">
              <wp14:pctWidth>0</wp14:pctWidth>
            </wp14:sizeRelH>
            <wp14:sizeRelV relativeFrom="margin">
              <wp14:pctHeight>0</wp14:pctHeight>
            </wp14:sizeRelV>
          </wp:anchor>
        </w:drawing>
      </w:r>
      <w:r w:rsidR="00DD5B7D">
        <w:t xml:space="preserve"> </w:t>
      </w:r>
    </w:p>
    <w:p w14:paraId="60431A14" w14:textId="6A20C011" w:rsidR="00BC41AE" w:rsidRDefault="009E6A7D">
      <w:r>
        <w:rPr>
          <w:noProof/>
        </w:rPr>
        <mc:AlternateContent>
          <mc:Choice Requires="wps">
            <w:drawing>
              <wp:anchor distT="45720" distB="45720" distL="114300" distR="114300" simplePos="0" relativeHeight="251658242" behindDoc="0" locked="0" layoutInCell="1" allowOverlap="1" wp14:anchorId="32A93932" wp14:editId="3983730C">
                <wp:simplePos x="0" y="0"/>
                <wp:positionH relativeFrom="column">
                  <wp:posOffset>900793</wp:posOffset>
                </wp:positionH>
                <wp:positionV relativeFrom="page">
                  <wp:posOffset>6844665</wp:posOffset>
                </wp:positionV>
                <wp:extent cx="5433695" cy="343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3435350"/>
                        </a:xfrm>
                        <a:prstGeom prst="rect">
                          <a:avLst/>
                        </a:prstGeom>
                        <a:solidFill>
                          <a:srgbClr val="FFFFFF"/>
                        </a:solidFill>
                        <a:ln w="9525">
                          <a:noFill/>
                          <a:miter lim="800000"/>
                          <a:headEnd/>
                          <a:tailEnd/>
                        </a:ln>
                      </wps:spPr>
                      <wps:txbx>
                        <w:txbxContent>
                          <w:p w14:paraId="4B1A3177" w14:textId="32E48685" w:rsidR="002E4030" w:rsidRPr="00E00F13" w:rsidRDefault="002A3920" w:rsidP="0080056C">
                            <w:pPr>
                              <w:pStyle w:val="Title"/>
                            </w:pPr>
                            <w:bookmarkStart w:id="0" w:name="_Toc125720908"/>
                            <w:bookmarkStart w:id="1" w:name="_Toc125454844"/>
                            <w:bookmarkStart w:id="2" w:name="_Toc125454899"/>
                            <w:bookmarkStart w:id="3" w:name="_Toc126073108"/>
                            <w:r>
                              <w:t>Listen</w:t>
                            </w:r>
                            <w:r w:rsidR="008A7D1F">
                              <w:t>ing</w:t>
                            </w:r>
                            <w:r>
                              <w:t xml:space="preserve"> to what matters</w:t>
                            </w:r>
                            <w:bookmarkEnd w:id="0"/>
                            <w:bookmarkEnd w:id="3"/>
                            <w:r>
                              <w:t xml:space="preserve"> </w:t>
                            </w:r>
                          </w:p>
                          <w:p w14:paraId="46E87746" w14:textId="77777777" w:rsidR="00A72CD2" w:rsidRPr="009533F5" w:rsidRDefault="00A72CD2" w:rsidP="002E4030">
                            <w:pPr>
                              <w:rPr>
                                <w:lang w:val="en-AU" w:eastAsia="en-AU"/>
                              </w:rPr>
                            </w:pPr>
                          </w:p>
                          <w:p w14:paraId="5F34987C" w14:textId="77777777" w:rsidR="00091955" w:rsidRPr="0080056C" w:rsidRDefault="003D370E" w:rsidP="0080056C">
                            <w:pPr>
                              <w:pStyle w:val="Heading1"/>
                            </w:pPr>
                            <w:bookmarkStart w:id="4" w:name="_Toc125720909"/>
                            <w:bookmarkStart w:id="5" w:name="_Toc126073109"/>
                            <w:r w:rsidRPr="0080056C">
                              <w:t>Feedback</w:t>
                            </w:r>
                            <w:r w:rsidR="00091955" w:rsidRPr="0080056C">
                              <w:t xml:space="preserve"> on the </w:t>
                            </w:r>
                            <w:r w:rsidR="00AC7319" w:rsidRPr="0080056C">
                              <w:t xml:space="preserve">2023 </w:t>
                            </w:r>
                            <w:r w:rsidR="00091955" w:rsidRPr="0080056C">
                              <w:t>Measuring What Matters Statement</w:t>
                            </w:r>
                            <w:bookmarkEnd w:id="4"/>
                            <w:bookmarkEnd w:id="5"/>
                          </w:p>
                          <w:p w14:paraId="7FCAC800" w14:textId="77777777" w:rsidR="00AC7319" w:rsidRPr="00AC7319" w:rsidRDefault="00AC7319" w:rsidP="00AC7319">
                            <w:pPr>
                              <w:rPr>
                                <w:lang w:val="en-AU" w:eastAsia="en-AU"/>
                              </w:rPr>
                            </w:pPr>
                          </w:p>
                          <w:p w14:paraId="2167AAFA" w14:textId="3EC75BB4" w:rsidR="00FB74A0" w:rsidRPr="00E00F13" w:rsidRDefault="00C91DC5" w:rsidP="00FB74A0">
                            <w:pPr>
                              <w:rPr>
                                <w:b/>
                                <w:bCs/>
                                <w:color w:val="0C2E64"/>
                                <w:sz w:val="28"/>
                                <w:szCs w:val="28"/>
                                <w:lang w:val="en-AU" w:eastAsia="en-AU"/>
                              </w:rPr>
                            </w:pPr>
                            <w:r>
                              <w:rPr>
                                <w:b/>
                                <w:bCs/>
                                <w:color w:val="0C2E64"/>
                                <w:sz w:val="28"/>
                                <w:szCs w:val="28"/>
                                <w:lang w:val="en-AU" w:eastAsia="en-AU"/>
                              </w:rPr>
                              <w:t xml:space="preserve">31 </w:t>
                            </w:r>
                            <w:r w:rsidR="00FB74A0" w:rsidRPr="00E00F13">
                              <w:rPr>
                                <w:b/>
                                <w:bCs/>
                                <w:color w:val="0C2E64"/>
                                <w:sz w:val="28"/>
                                <w:szCs w:val="28"/>
                                <w:lang w:val="en-AU" w:eastAsia="en-AU"/>
                              </w:rPr>
                              <w:t>J</w:t>
                            </w:r>
                            <w:r w:rsidR="002D059B">
                              <w:rPr>
                                <w:b/>
                                <w:bCs/>
                                <w:color w:val="0C2E64"/>
                                <w:sz w:val="28"/>
                                <w:szCs w:val="28"/>
                                <w:lang w:val="en-AU" w:eastAsia="en-AU"/>
                              </w:rPr>
                              <w:t>anuary</w:t>
                            </w:r>
                            <w:r w:rsidR="00FB74A0" w:rsidRPr="00E00F13">
                              <w:rPr>
                                <w:b/>
                                <w:bCs/>
                                <w:color w:val="0C2E64"/>
                                <w:sz w:val="28"/>
                                <w:szCs w:val="28"/>
                                <w:lang w:val="en-AU" w:eastAsia="en-AU"/>
                              </w:rPr>
                              <w:t xml:space="preserve"> 2023</w:t>
                            </w:r>
                          </w:p>
                          <w:bookmarkEnd w:id="1"/>
                          <w:bookmarkEnd w:i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93932" id="_x0000_t202" coordsize="21600,21600" o:spt="202" path="m,l,21600r21600,l21600,xe">
                <v:stroke joinstyle="miter"/>
                <v:path gradientshapeok="t" o:connecttype="rect"/>
              </v:shapetype>
              <v:shape id="Text Box 2" o:spid="_x0000_s1026" type="#_x0000_t202" style="position:absolute;margin-left:70.95pt;margin-top:538.95pt;width:427.85pt;height:270.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" stroked="f">
                <v:textbox>
                  <w:txbxContent>
                    <w:p w14:paraId="4B1A3177" w14:textId="32E48685" w:rsidR="002E4030" w:rsidRPr="00E00F13" w:rsidRDefault="002A3920" w:rsidP="0080056C">
                      <w:pPr>
                        <w:pStyle w:val="Title"/>
                      </w:pPr>
                      <w:bookmarkStart w:id="6" w:name="_Toc125720908"/>
                      <w:bookmarkStart w:id="7" w:name="_Toc125454844"/>
                      <w:bookmarkStart w:id="8" w:name="_Toc125454899"/>
                      <w:bookmarkStart w:id="9" w:name="_Toc126073108"/>
                      <w:r>
                        <w:t>Listen</w:t>
                      </w:r>
                      <w:r w:rsidR="008A7D1F">
                        <w:t>ing</w:t>
                      </w:r>
                      <w:r>
                        <w:t xml:space="preserve"> to what matters</w:t>
                      </w:r>
                      <w:bookmarkEnd w:id="6"/>
                      <w:bookmarkEnd w:id="9"/>
                      <w:r>
                        <w:t xml:space="preserve"> </w:t>
                      </w:r>
                    </w:p>
                    <w:p w14:paraId="46E87746" w14:textId="77777777" w:rsidR="00A72CD2" w:rsidRPr="009533F5" w:rsidRDefault="00A72CD2" w:rsidP="002E4030">
                      <w:pPr>
                        <w:rPr>
                          <w:lang w:val="en-AU" w:eastAsia="en-AU"/>
                        </w:rPr>
                      </w:pPr>
                    </w:p>
                    <w:p w14:paraId="5F34987C" w14:textId="77777777" w:rsidR="00091955" w:rsidRPr="0080056C" w:rsidRDefault="003D370E" w:rsidP="0080056C">
                      <w:pPr>
                        <w:pStyle w:val="Heading1"/>
                      </w:pPr>
                      <w:bookmarkStart w:id="10" w:name="_Toc125720909"/>
                      <w:bookmarkStart w:id="11" w:name="_Toc126073109"/>
                      <w:r w:rsidRPr="0080056C">
                        <w:t>Feedback</w:t>
                      </w:r>
                      <w:r w:rsidR="00091955" w:rsidRPr="0080056C">
                        <w:t xml:space="preserve"> on the </w:t>
                      </w:r>
                      <w:r w:rsidR="00AC7319" w:rsidRPr="0080056C">
                        <w:t xml:space="preserve">2023 </w:t>
                      </w:r>
                      <w:r w:rsidR="00091955" w:rsidRPr="0080056C">
                        <w:t>Measuring What Matters Statement</w:t>
                      </w:r>
                      <w:bookmarkEnd w:id="10"/>
                      <w:bookmarkEnd w:id="11"/>
                    </w:p>
                    <w:p w14:paraId="7FCAC800" w14:textId="77777777" w:rsidR="00AC7319" w:rsidRPr="00AC7319" w:rsidRDefault="00AC7319" w:rsidP="00AC7319">
                      <w:pPr>
                        <w:rPr>
                          <w:lang w:val="en-AU" w:eastAsia="en-AU"/>
                        </w:rPr>
                      </w:pPr>
                    </w:p>
                    <w:p w14:paraId="2167AAFA" w14:textId="3EC75BB4" w:rsidR="00FB74A0" w:rsidRPr="00E00F13" w:rsidRDefault="00C91DC5" w:rsidP="00FB74A0">
                      <w:pPr>
                        <w:rPr>
                          <w:b/>
                          <w:bCs/>
                          <w:color w:val="0C2E64"/>
                          <w:sz w:val="28"/>
                          <w:szCs w:val="28"/>
                          <w:lang w:val="en-AU" w:eastAsia="en-AU"/>
                        </w:rPr>
                      </w:pPr>
                      <w:r>
                        <w:rPr>
                          <w:b/>
                          <w:bCs/>
                          <w:color w:val="0C2E64"/>
                          <w:sz w:val="28"/>
                          <w:szCs w:val="28"/>
                          <w:lang w:val="en-AU" w:eastAsia="en-AU"/>
                        </w:rPr>
                        <w:t xml:space="preserve">31 </w:t>
                      </w:r>
                      <w:r w:rsidR="00FB74A0" w:rsidRPr="00E00F13">
                        <w:rPr>
                          <w:b/>
                          <w:bCs/>
                          <w:color w:val="0C2E64"/>
                          <w:sz w:val="28"/>
                          <w:szCs w:val="28"/>
                          <w:lang w:val="en-AU" w:eastAsia="en-AU"/>
                        </w:rPr>
                        <w:t>J</w:t>
                      </w:r>
                      <w:r w:rsidR="002D059B">
                        <w:rPr>
                          <w:b/>
                          <w:bCs/>
                          <w:color w:val="0C2E64"/>
                          <w:sz w:val="28"/>
                          <w:szCs w:val="28"/>
                          <w:lang w:val="en-AU" w:eastAsia="en-AU"/>
                        </w:rPr>
                        <w:t>anuary</w:t>
                      </w:r>
                      <w:r w:rsidR="00FB74A0" w:rsidRPr="00E00F13">
                        <w:rPr>
                          <w:b/>
                          <w:bCs/>
                          <w:color w:val="0C2E64"/>
                          <w:sz w:val="28"/>
                          <w:szCs w:val="28"/>
                          <w:lang w:val="en-AU" w:eastAsia="en-AU"/>
                        </w:rPr>
                        <w:t xml:space="preserve"> 2023</w:t>
                      </w:r>
                    </w:p>
                    <w:bookmarkEnd w:id="7"/>
                    <w:bookmarkEnd w:id="8"/>
                  </w:txbxContent>
                </v:textbox>
                <w10:wrap type="square" anchory="page"/>
              </v:shape>
            </w:pict>
          </mc:Fallback>
        </mc:AlternateContent>
      </w:r>
    </w:p>
    <w:p w14:paraId="4E96C03B" w14:textId="24A17665" w:rsidR="00BC41AE" w:rsidRDefault="00BC41AE"/>
    <w:p w14:paraId="6AF3B53F" w14:textId="6A41D464" w:rsidR="00BC41AE" w:rsidRDefault="00BC41AE"/>
    <w:p w14:paraId="33E9BCDD" w14:textId="219B724E" w:rsidR="00BC41AE" w:rsidRDefault="00BC41AE"/>
    <w:p w14:paraId="26FBAC23" w14:textId="77777777" w:rsidR="009F6B27" w:rsidRDefault="009F6B27"/>
    <w:p w14:paraId="5AB041BA" w14:textId="77777777" w:rsidR="009F6B27" w:rsidRDefault="009F6B27"/>
    <w:p w14:paraId="595BB931" w14:textId="40650CE3" w:rsidR="009F6B27" w:rsidRDefault="009F6B27"/>
    <w:p w14:paraId="6E47D636" w14:textId="77777777" w:rsidR="00DE04FB" w:rsidRDefault="00DE04FB"/>
    <w:p w14:paraId="59910E78" w14:textId="77777777" w:rsidR="00DE04FB" w:rsidRDefault="00DE04FB"/>
    <w:p w14:paraId="68A10B08" w14:textId="77777777" w:rsidR="00DE04FB" w:rsidRDefault="00DE04FB"/>
    <w:p w14:paraId="4A2E5B6C" w14:textId="77777777" w:rsidR="00DE04FB" w:rsidRDefault="00DE04FB"/>
    <w:p w14:paraId="221030DC" w14:textId="77777777" w:rsidR="00DE04FB" w:rsidRDefault="00DE04FB"/>
    <w:p w14:paraId="45CD579F" w14:textId="77777777" w:rsidR="00DE04FB" w:rsidRDefault="00DE04FB"/>
    <w:p w14:paraId="43FB17A3" w14:textId="37F12B3F" w:rsidR="00DE04FB" w:rsidRDefault="00DE04FB"/>
    <w:p w14:paraId="539197FD" w14:textId="32991425" w:rsidR="003E7325" w:rsidRDefault="00324381">
      <w:r>
        <w:br w:type="column"/>
      </w:r>
      <w:r w:rsidR="003E7325" w:rsidRPr="00087633">
        <w:rPr>
          <w:noProof/>
          <w:lang w:val="en-AU" w:eastAsia="en-AU"/>
        </w:rPr>
        <mc:AlternateContent>
          <mc:Choice Requires="wps">
            <w:drawing>
              <wp:anchor distT="0" distB="0" distL="114300" distR="114300" simplePos="0" relativeHeight="251658243" behindDoc="1" locked="0" layoutInCell="1" allowOverlap="1" wp14:anchorId="21872E67" wp14:editId="4C7BED75">
                <wp:simplePos x="0" y="0"/>
                <wp:positionH relativeFrom="column">
                  <wp:posOffset>-927190</wp:posOffset>
                </wp:positionH>
                <wp:positionV relativeFrom="page">
                  <wp:posOffset>16601</wp:posOffset>
                </wp:positionV>
                <wp:extent cx="7599680" cy="11177270"/>
                <wp:effectExtent l="0" t="0" r="1270" b="5080"/>
                <wp:wrapNone/>
                <wp:docPr id="29" name="Rectangle 29"/>
                <wp:cNvGraphicFramePr/>
                <a:graphic xmlns:a="http://schemas.openxmlformats.org/drawingml/2006/main">
                  <a:graphicData uri="http://schemas.microsoft.com/office/word/2010/wordprocessingShape">
                    <wps:wsp>
                      <wps:cNvSpPr/>
                      <wps:spPr>
                        <a:xfrm flipH="1">
                          <a:off x="0" y="0"/>
                          <a:ext cx="7599680" cy="11177270"/>
                        </a:xfrm>
                        <a:prstGeom prst="rect">
                          <a:avLst/>
                        </a:prstGeom>
                        <a:gradFill flip="none" rotWithShape="1">
                          <a:gsLst>
                            <a:gs pos="0">
                              <a:srgbClr val="132E7B"/>
                            </a:gs>
                            <a:gs pos="39000">
                              <a:srgbClr val="4C6DB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1BEC243E" w14:textId="77777777" w:rsidR="00DA35AF" w:rsidRDefault="00DA35AF" w:rsidP="00DA35AF"/>
                          <w:p w14:paraId="4D372EEC" w14:textId="77777777" w:rsidR="00DA35AF" w:rsidRDefault="00DA35AF" w:rsidP="00DA35AF"/>
                          <w:p w14:paraId="590FE9C0" w14:textId="77777777" w:rsidR="00DA35AF" w:rsidRDefault="00DA35AF" w:rsidP="00DA35AF"/>
                          <w:p w14:paraId="528758AB" w14:textId="77777777" w:rsidR="00DA35AF" w:rsidRDefault="00DA35AF" w:rsidP="00DA35AF"/>
                          <w:p w14:paraId="2D6183DF" w14:textId="77777777" w:rsidR="00DA35AF" w:rsidRDefault="00DA35AF" w:rsidP="00DA35AF"/>
                          <w:p w14:paraId="110CBD22" w14:textId="77777777" w:rsidR="00324381" w:rsidRDefault="00324381" w:rsidP="00DA35AF"/>
                          <w:p w14:paraId="30C080E4" w14:textId="77777777" w:rsidR="00324381" w:rsidRDefault="00324381" w:rsidP="00DA35AF"/>
                          <w:p w14:paraId="641D85DD" w14:textId="77777777" w:rsidR="00324381" w:rsidRDefault="00324381" w:rsidP="00DA35AF"/>
                          <w:p w14:paraId="5BA563B9" w14:textId="77777777" w:rsidR="00324381" w:rsidRDefault="00324381" w:rsidP="00DA35AF"/>
                          <w:p w14:paraId="72EF9462" w14:textId="77777777" w:rsidR="00324381" w:rsidRDefault="00324381" w:rsidP="00DA35AF"/>
                          <w:p w14:paraId="6C1C6E2F" w14:textId="77777777" w:rsidR="00324381" w:rsidRDefault="00324381" w:rsidP="00DA35AF"/>
                          <w:p w14:paraId="19BBE136" w14:textId="77777777" w:rsidR="00324381" w:rsidRDefault="00324381" w:rsidP="00DA35AF"/>
                          <w:p w14:paraId="57BB89E4" w14:textId="77777777" w:rsidR="00CE5A0D" w:rsidRDefault="00CE5A0D" w:rsidP="00DA35AF"/>
                          <w:p w14:paraId="50A5CF49" w14:textId="77777777" w:rsidR="00CE5A0D" w:rsidRDefault="00CE5A0D" w:rsidP="00DA35AF"/>
                          <w:p w14:paraId="040E0D19" w14:textId="77777777" w:rsidR="00CE5A0D" w:rsidRDefault="00CE5A0D" w:rsidP="00DA35AF"/>
                          <w:p w14:paraId="2A1928F0" w14:textId="77777777" w:rsidR="00CE5A0D" w:rsidRDefault="00CE5A0D" w:rsidP="00DA35AF"/>
                          <w:p w14:paraId="22444326" w14:textId="77777777" w:rsidR="00CE5A0D" w:rsidRDefault="00CE5A0D" w:rsidP="00DA35AF"/>
                          <w:p w14:paraId="2FD0D8FB" w14:textId="77777777" w:rsidR="00CE5A0D" w:rsidRDefault="00CE5A0D" w:rsidP="00DA35AF"/>
                          <w:p w14:paraId="7A20D64B" w14:textId="77777777" w:rsidR="00CE5A0D" w:rsidRDefault="00CE5A0D" w:rsidP="00DA35AF"/>
                          <w:p w14:paraId="58C9F587" w14:textId="77777777" w:rsidR="00CE5A0D" w:rsidRDefault="00CE5A0D" w:rsidP="00DA35AF"/>
                          <w:p w14:paraId="56DD26AA" w14:textId="77777777" w:rsidR="00CE5A0D" w:rsidRDefault="00CE5A0D" w:rsidP="00DA35AF"/>
                          <w:p w14:paraId="7D2133CD" w14:textId="77777777" w:rsidR="00CE5A0D" w:rsidRDefault="00CE5A0D" w:rsidP="00DA35AF"/>
                          <w:p w14:paraId="7DCD3CD3" w14:textId="77777777" w:rsidR="00CE5A0D" w:rsidRDefault="00CE5A0D" w:rsidP="00DA35AF"/>
                          <w:p w14:paraId="45A36682" w14:textId="77777777" w:rsidR="00CE5A0D" w:rsidRDefault="00CE5A0D" w:rsidP="00DA35AF"/>
                          <w:p w14:paraId="28A06CCF" w14:textId="77777777" w:rsidR="00CE5A0D" w:rsidRDefault="00CE5A0D" w:rsidP="00DA35AF"/>
                          <w:p w14:paraId="2D7B0409" w14:textId="77777777" w:rsidR="00CE5A0D" w:rsidRDefault="00CE5A0D" w:rsidP="00DA35AF"/>
                          <w:p w14:paraId="6356A802" w14:textId="77777777" w:rsidR="00CE5A0D" w:rsidRDefault="00CE5A0D" w:rsidP="00DA35AF"/>
                          <w:p w14:paraId="0E782D4C" w14:textId="77777777" w:rsidR="00CE5A0D" w:rsidRDefault="00CE5A0D" w:rsidP="00DA35AF"/>
                          <w:p w14:paraId="336E648C" w14:textId="77777777" w:rsidR="00CE5A0D" w:rsidRDefault="00CE5A0D" w:rsidP="00DA35AF"/>
                          <w:p w14:paraId="2D142195" w14:textId="77777777" w:rsidR="00CE5A0D" w:rsidRDefault="00CE5A0D" w:rsidP="00DA35AF"/>
                          <w:p w14:paraId="785918FB" w14:textId="77777777" w:rsidR="00CE5A0D" w:rsidRDefault="00CE5A0D" w:rsidP="00DA35AF"/>
                          <w:p w14:paraId="0D205CCF" w14:textId="77777777" w:rsidR="00CE5A0D" w:rsidRDefault="00CE5A0D" w:rsidP="00DA35AF"/>
                          <w:p w14:paraId="2D951BFC" w14:textId="77777777" w:rsidR="00CE5A0D" w:rsidRDefault="00CE5A0D" w:rsidP="00DA35AF"/>
                          <w:p w14:paraId="4C5F6185" w14:textId="77777777" w:rsidR="00CE5A0D" w:rsidRDefault="00CE5A0D" w:rsidP="00DA35AF"/>
                          <w:p w14:paraId="022D1665" w14:textId="77777777" w:rsidR="00CE5A0D" w:rsidRDefault="00CE5A0D" w:rsidP="00DA35AF"/>
                          <w:p w14:paraId="16C0C376" w14:textId="77777777" w:rsidR="00CE5A0D" w:rsidRDefault="00CE5A0D" w:rsidP="00DA35AF"/>
                          <w:p w14:paraId="7C174422" w14:textId="77777777" w:rsidR="00CE5A0D" w:rsidRDefault="00CE5A0D" w:rsidP="00DA35AF"/>
                          <w:p w14:paraId="239DBB06" w14:textId="77777777" w:rsidR="00CE5A0D" w:rsidRDefault="00CE5A0D" w:rsidP="00DA35AF"/>
                          <w:p w14:paraId="751C9398" w14:textId="77777777" w:rsidR="00CE5A0D" w:rsidRDefault="00CE5A0D" w:rsidP="00DA35AF"/>
                          <w:p w14:paraId="645713D2" w14:textId="77777777" w:rsidR="00CE5A0D" w:rsidRDefault="00CE5A0D" w:rsidP="00DA35AF"/>
                          <w:p w14:paraId="7BA044D0" w14:textId="77777777" w:rsidR="00CE5A0D" w:rsidRDefault="00CE5A0D" w:rsidP="00DA35AF"/>
                          <w:p w14:paraId="4E7CE47C" w14:textId="77777777" w:rsidR="00CE5A0D" w:rsidRDefault="00CE5A0D" w:rsidP="00DA35AF"/>
                          <w:p w14:paraId="28564BE1" w14:textId="77777777" w:rsidR="00CE5A0D" w:rsidRDefault="00CE5A0D" w:rsidP="00DA35AF"/>
                          <w:p w14:paraId="11A9C09F" w14:textId="77777777" w:rsidR="00CE5A0D" w:rsidRDefault="00CE5A0D" w:rsidP="00DA35AF"/>
                          <w:p w14:paraId="384F4AFC" w14:textId="77777777" w:rsidR="00CE5A0D" w:rsidRDefault="00CE5A0D" w:rsidP="00DA35AF"/>
                          <w:p w14:paraId="54FC7A5D" w14:textId="77777777" w:rsidR="00CE5A0D" w:rsidRDefault="00CE5A0D" w:rsidP="00DA35AF"/>
                          <w:p w14:paraId="74EF334C" w14:textId="77777777" w:rsidR="00CE5A0D" w:rsidRDefault="00CE5A0D" w:rsidP="00DA35AF"/>
                          <w:p w14:paraId="178FF1EF" w14:textId="77777777" w:rsidR="00CE5A0D" w:rsidRDefault="00CE5A0D" w:rsidP="00DA35AF"/>
                          <w:p w14:paraId="0841131A" w14:textId="77777777" w:rsidR="00CE5A0D" w:rsidRDefault="00CE5A0D" w:rsidP="00DA35AF"/>
                          <w:p w14:paraId="4386858A" w14:textId="77777777" w:rsidR="00CE5A0D" w:rsidRDefault="00CE5A0D" w:rsidP="00DA35AF"/>
                          <w:p w14:paraId="1ABDE8B6" w14:textId="77777777" w:rsidR="00CE5A0D" w:rsidRDefault="00CE5A0D" w:rsidP="00DA35AF"/>
                          <w:p w14:paraId="02953EF9" w14:textId="77777777" w:rsidR="00CE5A0D" w:rsidRDefault="00CE5A0D" w:rsidP="00DA35AF"/>
                          <w:p w14:paraId="329D9A6B" w14:textId="77777777" w:rsidR="00CE5A0D" w:rsidRDefault="00CE5A0D" w:rsidP="00DA35AF"/>
                          <w:p w14:paraId="6339CB0B" w14:textId="77777777" w:rsidR="00CE5A0D" w:rsidRDefault="00CE5A0D" w:rsidP="00DA35AF"/>
                          <w:p w14:paraId="3B2F637A" w14:textId="77777777" w:rsidR="00CE5A0D" w:rsidRDefault="00CE5A0D" w:rsidP="00DA35AF"/>
                          <w:p w14:paraId="24080A2D" w14:textId="77777777" w:rsidR="00CE5A0D" w:rsidRDefault="00CE5A0D" w:rsidP="00DA35AF"/>
                          <w:p w14:paraId="637B256E" w14:textId="77777777" w:rsidR="00CE5A0D" w:rsidRDefault="00CE5A0D" w:rsidP="00DA35AF"/>
                          <w:p w14:paraId="0657D8F0" w14:textId="77777777" w:rsidR="00CE5A0D" w:rsidRDefault="00CE5A0D" w:rsidP="00DA35AF"/>
                          <w:p w14:paraId="732A18D8" w14:textId="77777777" w:rsidR="00CE5A0D" w:rsidRDefault="00CE5A0D" w:rsidP="00DA35AF"/>
                          <w:p w14:paraId="3108165F" w14:textId="77777777" w:rsidR="00CE5A0D" w:rsidRDefault="00CE5A0D" w:rsidP="00DA35AF"/>
                          <w:p w14:paraId="1E4F16C0" w14:textId="77777777" w:rsidR="00CE5A0D" w:rsidRDefault="00CE5A0D" w:rsidP="00DA35AF"/>
                          <w:p w14:paraId="5B288E3A" w14:textId="77777777" w:rsidR="00CE5A0D" w:rsidRDefault="00CE5A0D" w:rsidP="00DA35AF"/>
                          <w:p w14:paraId="3DE5360A" w14:textId="77777777" w:rsidR="00CE5A0D" w:rsidRDefault="00CE5A0D" w:rsidP="00DA35AF"/>
                          <w:p w14:paraId="1D56F7D9" w14:textId="77777777" w:rsidR="00CE5A0D" w:rsidRDefault="00CE5A0D" w:rsidP="00DA35AF"/>
                          <w:p w14:paraId="2C6F0DFC" w14:textId="77777777" w:rsidR="00CE5A0D" w:rsidRDefault="00CE5A0D" w:rsidP="00DA35AF"/>
                          <w:p w14:paraId="3B784155" w14:textId="77777777" w:rsidR="00CE5A0D" w:rsidRDefault="00CE5A0D" w:rsidP="00DA35AF"/>
                          <w:p w14:paraId="0F6F29FB" w14:textId="77777777" w:rsidR="00CE5A0D" w:rsidRDefault="00CE5A0D" w:rsidP="00DA35AF"/>
                          <w:p w14:paraId="36AA3C54" w14:textId="77777777" w:rsidR="00CE5A0D" w:rsidRDefault="00CE5A0D" w:rsidP="00DA35AF"/>
                          <w:p w14:paraId="3BD93A8F" w14:textId="77777777" w:rsidR="00CE5A0D" w:rsidRDefault="00CE5A0D" w:rsidP="00DA35AF"/>
                          <w:p w14:paraId="17A843D6" w14:textId="77777777" w:rsidR="00CE5A0D" w:rsidRDefault="00CE5A0D" w:rsidP="00DA35AF"/>
                          <w:p w14:paraId="2D3F31F3" w14:textId="77777777" w:rsidR="00CE5A0D" w:rsidRDefault="00CE5A0D" w:rsidP="00DA35AF"/>
                          <w:p w14:paraId="6C6BFC82" w14:textId="77777777" w:rsidR="00CE5A0D" w:rsidRDefault="00CE5A0D" w:rsidP="00DA35AF"/>
                          <w:p w14:paraId="05C30124" w14:textId="77777777" w:rsidR="00CE5A0D" w:rsidRDefault="00CE5A0D" w:rsidP="00DA35AF"/>
                          <w:p w14:paraId="250F6393" w14:textId="77777777" w:rsidR="00CE5A0D" w:rsidRDefault="00CE5A0D" w:rsidP="00DA35AF"/>
                          <w:p w14:paraId="5A6BB94B" w14:textId="77777777" w:rsidR="00CE5A0D" w:rsidRDefault="00CE5A0D" w:rsidP="00DA35AF"/>
                          <w:p w14:paraId="71B0699B" w14:textId="77777777" w:rsidR="00CE5A0D" w:rsidRDefault="00CE5A0D" w:rsidP="00DA35AF"/>
                          <w:p w14:paraId="17D046B6" w14:textId="77777777" w:rsidR="00CE5A0D" w:rsidRDefault="00CE5A0D" w:rsidP="00DA35AF"/>
                          <w:p w14:paraId="2C358112" w14:textId="77777777" w:rsidR="00CE5A0D" w:rsidRDefault="00CE5A0D" w:rsidP="00DA35AF"/>
                          <w:p w14:paraId="1BA557EC" w14:textId="77777777" w:rsidR="00CE5A0D" w:rsidRDefault="00CE5A0D" w:rsidP="00DA35AF"/>
                          <w:p w14:paraId="312ABE0B" w14:textId="77777777" w:rsidR="00CE5A0D" w:rsidRDefault="00CE5A0D" w:rsidP="00DA35AF"/>
                          <w:p w14:paraId="4FC98682" w14:textId="77777777" w:rsidR="00CE5A0D" w:rsidRDefault="00CE5A0D" w:rsidP="00DA35AF"/>
                          <w:p w14:paraId="013A1341" w14:textId="77777777" w:rsidR="00CE5A0D" w:rsidRDefault="00CE5A0D" w:rsidP="00DA35AF"/>
                          <w:p w14:paraId="2C0158EA" w14:textId="77777777" w:rsidR="00CE5A0D" w:rsidRDefault="00CE5A0D" w:rsidP="00DA35AF"/>
                          <w:p w14:paraId="4ABCDA9B" w14:textId="77777777" w:rsidR="00CE5A0D" w:rsidRDefault="00CE5A0D" w:rsidP="00DA35AF"/>
                          <w:p w14:paraId="4A1B4A3B" w14:textId="77777777" w:rsidR="00CE5A0D" w:rsidRDefault="00CE5A0D" w:rsidP="00DA35AF"/>
                          <w:p w14:paraId="13FB9A65" w14:textId="77777777" w:rsidR="00CE5A0D" w:rsidRDefault="00CE5A0D" w:rsidP="00DA35AF"/>
                          <w:p w14:paraId="365EC9D1" w14:textId="77777777" w:rsidR="00CE5A0D" w:rsidRDefault="00CE5A0D" w:rsidP="00DA35AF"/>
                          <w:p w14:paraId="6D712872" w14:textId="77777777" w:rsidR="00CE5A0D" w:rsidRDefault="00CE5A0D" w:rsidP="00DA35AF"/>
                          <w:p w14:paraId="29298F3B" w14:textId="77777777" w:rsidR="00CE5A0D" w:rsidRDefault="00CE5A0D" w:rsidP="00DA35AF"/>
                          <w:p w14:paraId="3A68A0FA" w14:textId="77777777" w:rsidR="00CE5A0D" w:rsidRDefault="00CE5A0D" w:rsidP="00DA35AF"/>
                          <w:p w14:paraId="5AF468CA" w14:textId="77777777" w:rsidR="00CE5A0D" w:rsidRDefault="00CE5A0D" w:rsidP="00DA35AF"/>
                          <w:p w14:paraId="6D6502A5" w14:textId="77777777" w:rsidR="00CE5A0D" w:rsidRDefault="00CE5A0D" w:rsidP="00DA35AF"/>
                          <w:p w14:paraId="5723580B" w14:textId="77777777" w:rsidR="00CE5A0D" w:rsidRDefault="00CE5A0D" w:rsidP="00DA35AF"/>
                          <w:p w14:paraId="01F5919D" w14:textId="77777777" w:rsidR="00CE5A0D" w:rsidRDefault="00CE5A0D" w:rsidP="00DA35AF"/>
                          <w:p w14:paraId="44DFF1ED" w14:textId="77777777" w:rsidR="00CE5A0D" w:rsidRDefault="00CE5A0D" w:rsidP="00DA35AF"/>
                          <w:p w14:paraId="5E50EC49" w14:textId="77777777" w:rsidR="00CE5A0D" w:rsidRDefault="00CE5A0D" w:rsidP="00DA35AF"/>
                          <w:p w14:paraId="61859F88" w14:textId="77777777" w:rsidR="00324381" w:rsidRDefault="00324381" w:rsidP="00DA35AF"/>
                          <w:p w14:paraId="5E461DA4" w14:textId="77777777" w:rsidR="00324381" w:rsidRDefault="00324381" w:rsidP="00DA35AF"/>
                          <w:p w14:paraId="42EBF25F" w14:textId="77777777" w:rsidR="00324381" w:rsidRDefault="00324381" w:rsidP="00DA35AF"/>
                          <w:p w14:paraId="70BDFF86" w14:textId="77777777" w:rsidR="00324381" w:rsidRDefault="00324381" w:rsidP="00DA35AF"/>
                          <w:p w14:paraId="4400AFCA" w14:textId="77777777" w:rsidR="00324381" w:rsidRDefault="00324381" w:rsidP="00DA35AF"/>
                          <w:p w14:paraId="6964B8D0" w14:textId="77777777" w:rsidR="00324381" w:rsidRDefault="00324381" w:rsidP="00DA35AF"/>
                          <w:p w14:paraId="5812FAFF" w14:textId="77777777" w:rsidR="00324381" w:rsidRDefault="00324381" w:rsidP="00DA35AF"/>
                          <w:p w14:paraId="6B33F701" w14:textId="77777777" w:rsidR="00324381" w:rsidRDefault="00324381" w:rsidP="00DA35AF"/>
                          <w:p w14:paraId="4397D08F" w14:textId="77777777" w:rsidR="00324381" w:rsidRDefault="00324381" w:rsidP="00DA35AF"/>
                          <w:p w14:paraId="3228C6B5" w14:textId="77777777" w:rsidR="00324381" w:rsidRDefault="00324381" w:rsidP="00DA35AF"/>
                          <w:p w14:paraId="615BCF8A" w14:textId="77777777" w:rsidR="00324381" w:rsidRDefault="00324381" w:rsidP="00DA35AF"/>
                          <w:p w14:paraId="1A35CD68" w14:textId="77777777" w:rsidR="00324381" w:rsidRDefault="00324381" w:rsidP="00DA35AF"/>
                          <w:p w14:paraId="1D15D451" w14:textId="77777777" w:rsidR="00324381" w:rsidRDefault="00324381" w:rsidP="00DA35AF"/>
                          <w:p w14:paraId="697EF07B" w14:textId="77777777" w:rsidR="00324381" w:rsidRDefault="00324381" w:rsidP="00DA35AF"/>
                          <w:p w14:paraId="45DC7C58" w14:textId="77777777" w:rsidR="00324381" w:rsidRDefault="00324381" w:rsidP="00DA35AF"/>
                          <w:p w14:paraId="369B17C2" w14:textId="77777777" w:rsidR="00324381" w:rsidRDefault="00324381" w:rsidP="00DA35AF"/>
                          <w:p w14:paraId="76EB3481" w14:textId="77777777" w:rsidR="00324381" w:rsidRDefault="00324381" w:rsidP="00DA35AF"/>
                          <w:p w14:paraId="384A408F" w14:textId="77777777" w:rsidR="00324381" w:rsidRDefault="00324381" w:rsidP="00DA35AF"/>
                          <w:p w14:paraId="139B85FE" w14:textId="77777777" w:rsidR="00324381" w:rsidRDefault="00324381" w:rsidP="00DA35AF"/>
                          <w:p w14:paraId="50702528" w14:textId="77777777" w:rsidR="00324381" w:rsidRDefault="00324381" w:rsidP="00DA35AF"/>
                          <w:p w14:paraId="794E5F19" w14:textId="77777777" w:rsidR="00324381" w:rsidRDefault="00324381" w:rsidP="00DA35AF"/>
                          <w:p w14:paraId="4EA32DAE" w14:textId="77777777" w:rsidR="00324381" w:rsidRDefault="00324381" w:rsidP="00DA35AF"/>
                          <w:p w14:paraId="651C3FC1" w14:textId="77777777" w:rsidR="00324381" w:rsidRDefault="00324381" w:rsidP="00DA35AF"/>
                          <w:p w14:paraId="07C6BD43" w14:textId="77777777" w:rsidR="00324381" w:rsidRDefault="00324381" w:rsidP="00DA35AF"/>
                          <w:p w14:paraId="6E576743" w14:textId="77777777" w:rsidR="00324381" w:rsidRDefault="00324381" w:rsidP="00DA35AF"/>
                          <w:p w14:paraId="2A2170D3" w14:textId="77777777" w:rsidR="00324381" w:rsidRDefault="00324381" w:rsidP="00DA35AF"/>
                          <w:p w14:paraId="5FF20F50" w14:textId="77777777" w:rsidR="00324381" w:rsidRDefault="00324381" w:rsidP="00DA35AF"/>
                          <w:p w14:paraId="644266E6" w14:textId="77777777" w:rsidR="00324381" w:rsidRDefault="00324381" w:rsidP="00DA35AF"/>
                          <w:p w14:paraId="6272628A" w14:textId="77777777" w:rsidR="00324381" w:rsidRDefault="00324381" w:rsidP="00DA35AF"/>
                          <w:p w14:paraId="593B31EE" w14:textId="77777777" w:rsidR="00324381" w:rsidRDefault="00324381" w:rsidP="00DA35AF"/>
                          <w:p w14:paraId="4EF76395" w14:textId="77777777" w:rsidR="00324381" w:rsidRDefault="00324381" w:rsidP="00DA35AF"/>
                          <w:p w14:paraId="03B42918" w14:textId="77777777" w:rsidR="00324381" w:rsidRDefault="00324381" w:rsidP="00DA35AF"/>
                          <w:p w14:paraId="319928A7" w14:textId="77777777" w:rsidR="00324381" w:rsidRDefault="00324381" w:rsidP="00DA35AF"/>
                          <w:p w14:paraId="5BB96B94" w14:textId="77777777" w:rsidR="00324381" w:rsidRDefault="00324381" w:rsidP="00DA35AF"/>
                          <w:p w14:paraId="7360EF98" w14:textId="77777777" w:rsidR="00324381" w:rsidRDefault="00324381" w:rsidP="00DA35AF"/>
                          <w:p w14:paraId="68D48A76" w14:textId="77777777" w:rsidR="00CE5A0D" w:rsidRDefault="00CE5A0D" w:rsidP="00DA35AF"/>
                          <w:p w14:paraId="3CD0AE9A" w14:textId="77777777" w:rsidR="00CE5A0D" w:rsidRDefault="00CE5A0D" w:rsidP="00DA35AF"/>
                          <w:p w14:paraId="2CC72CB4" w14:textId="77777777" w:rsidR="00CE5A0D" w:rsidRDefault="00CE5A0D" w:rsidP="00DA35AF"/>
                          <w:p w14:paraId="700AB84D" w14:textId="77777777" w:rsidR="00CE5A0D" w:rsidRDefault="00CE5A0D" w:rsidP="00DA35AF"/>
                          <w:p w14:paraId="664D43AD" w14:textId="77777777" w:rsidR="00CE5A0D" w:rsidRDefault="00CE5A0D" w:rsidP="00DA35AF"/>
                          <w:p w14:paraId="3D2A3EA8" w14:textId="77777777" w:rsidR="00CE5A0D" w:rsidRDefault="00CE5A0D" w:rsidP="00DA35AF"/>
                          <w:p w14:paraId="18B281B5" w14:textId="77777777" w:rsidR="00324381" w:rsidRDefault="00324381" w:rsidP="00DA35AF"/>
                          <w:p w14:paraId="1326CBF5" w14:textId="77777777" w:rsidR="00324381" w:rsidRDefault="00324381" w:rsidP="00DA35AF"/>
                          <w:p w14:paraId="526B2941" w14:textId="77777777" w:rsidR="00324381" w:rsidRDefault="00324381" w:rsidP="00DA35AF"/>
                          <w:p w14:paraId="741A85BE" w14:textId="77777777" w:rsidR="00324381" w:rsidRDefault="00324381" w:rsidP="00DA35AF"/>
                          <w:p w14:paraId="3889AFC7" w14:textId="77777777" w:rsidR="00425A10" w:rsidRDefault="00425A10"/>
                          <w:p w14:paraId="00708C27" w14:textId="1529328C" w:rsidR="00DA35AF" w:rsidRDefault="00DA35AF" w:rsidP="00DA35AF"/>
                          <w:p w14:paraId="78BD5C1A" w14:textId="77777777" w:rsidR="00DA35AF" w:rsidRDefault="00DA35AF" w:rsidP="00DA35AF"/>
                          <w:p w14:paraId="13834A89" w14:textId="77777777" w:rsidR="00DA35AF" w:rsidRDefault="00DA35AF" w:rsidP="00DA35AF"/>
                          <w:p w14:paraId="2ECF16CE" w14:textId="77777777" w:rsidR="00DA35AF" w:rsidRDefault="00DA35AF" w:rsidP="00DA35AF"/>
                          <w:p w14:paraId="59AA96AE" w14:textId="2A28AE41" w:rsidR="00DA35AF" w:rsidRDefault="00DA35AF" w:rsidP="00DA35AF"/>
                          <w:p w14:paraId="75B1BB04" w14:textId="2A17C1A1" w:rsidR="00324381" w:rsidRDefault="00324381" w:rsidP="00DA35AF"/>
                          <w:p w14:paraId="6C6C0E69" w14:textId="0871B295" w:rsidR="00324381" w:rsidRDefault="00324381" w:rsidP="00DA35AF"/>
                          <w:p w14:paraId="0CDCA8EB" w14:textId="0848E7FC" w:rsidR="00324381" w:rsidRDefault="00324381" w:rsidP="00DA35AF"/>
                          <w:p w14:paraId="6FF87341" w14:textId="296A741C" w:rsidR="00324381" w:rsidRDefault="00324381" w:rsidP="00DA35AF"/>
                          <w:p w14:paraId="73F5146F" w14:textId="1C1DE45B" w:rsidR="00324381" w:rsidRDefault="00324381" w:rsidP="00DA35AF"/>
                          <w:p w14:paraId="41CE3E9E" w14:textId="2044F8C9" w:rsidR="00324381" w:rsidRDefault="00324381" w:rsidP="00DA35AF"/>
                          <w:p w14:paraId="1108F224" w14:textId="0B34AE3B" w:rsidR="00324381" w:rsidRDefault="00324381" w:rsidP="00DA35AF"/>
                          <w:p w14:paraId="7F0CB8D0" w14:textId="261B0A49" w:rsidR="00CE5A0D" w:rsidRDefault="00CE5A0D" w:rsidP="00DA35AF"/>
                          <w:p w14:paraId="76665CC5" w14:textId="5001F1FE" w:rsidR="00CE5A0D" w:rsidRDefault="00CE5A0D" w:rsidP="00DA35AF"/>
                          <w:p w14:paraId="75AD83FF" w14:textId="1CADCEF7" w:rsidR="00CE5A0D" w:rsidRDefault="00CE5A0D" w:rsidP="00DA35AF"/>
                          <w:p w14:paraId="52E9A0FD" w14:textId="5411B3CB" w:rsidR="00CE5A0D" w:rsidRDefault="00CE5A0D" w:rsidP="00DA35AF"/>
                          <w:p w14:paraId="789CBF9E" w14:textId="30701B2B" w:rsidR="00CE5A0D" w:rsidRDefault="00CE5A0D" w:rsidP="00DA35AF"/>
                          <w:p w14:paraId="57CF0362" w14:textId="3BC19A5F" w:rsidR="00CE5A0D" w:rsidRDefault="00CE5A0D" w:rsidP="00DA35AF"/>
                          <w:p w14:paraId="0D4C0B34" w14:textId="39567174" w:rsidR="00CE5A0D" w:rsidRDefault="00CE5A0D" w:rsidP="00DA35AF"/>
                          <w:p w14:paraId="444B4562" w14:textId="6E7D037D" w:rsidR="00CE5A0D" w:rsidRDefault="00CE5A0D" w:rsidP="00DA35AF"/>
                          <w:p w14:paraId="36E34E32" w14:textId="493BB6C5" w:rsidR="00CE5A0D" w:rsidRDefault="00CE5A0D" w:rsidP="00DA35AF"/>
                          <w:p w14:paraId="12DF7EE8" w14:textId="23144DDE" w:rsidR="00CE5A0D" w:rsidRDefault="00CE5A0D" w:rsidP="00DA35AF"/>
                          <w:p w14:paraId="5CFC1158" w14:textId="4D3232B0" w:rsidR="00CE5A0D" w:rsidRDefault="00CE5A0D" w:rsidP="00DA35AF"/>
                          <w:p w14:paraId="19CF5BFD" w14:textId="4308A86A" w:rsidR="00CE5A0D" w:rsidRDefault="00CE5A0D" w:rsidP="00DA35AF"/>
                          <w:p w14:paraId="3E31CA7E" w14:textId="17321167" w:rsidR="00CE5A0D" w:rsidRDefault="00CE5A0D" w:rsidP="00DA35AF"/>
                          <w:p w14:paraId="76D256C9" w14:textId="7E5849F6" w:rsidR="00CE5A0D" w:rsidRDefault="00CE5A0D" w:rsidP="00DA35AF"/>
                          <w:p w14:paraId="1C1A66C5" w14:textId="3BE5458B" w:rsidR="00CE5A0D" w:rsidRDefault="00CE5A0D" w:rsidP="00DA35AF"/>
                          <w:p w14:paraId="65A9C541" w14:textId="3D012DB3" w:rsidR="00CE5A0D" w:rsidRDefault="00CE5A0D" w:rsidP="00DA35AF"/>
                          <w:p w14:paraId="7142F2C2" w14:textId="3067E84D" w:rsidR="00CE5A0D" w:rsidRDefault="00CE5A0D" w:rsidP="00DA35AF"/>
                          <w:p w14:paraId="1D479423" w14:textId="5E0AC51A" w:rsidR="00CE5A0D" w:rsidRDefault="00CE5A0D" w:rsidP="00DA35AF"/>
                          <w:p w14:paraId="5E384DBC" w14:textId="310B1697" w:rsidR="00CE5A0D" w:rsidRDefault="00CE5A0D" w:rsidP="00DA35AF"/>
                          <w:p w14:paraId="116E6AE9" w14:textId="54082E22" w:rsidR="00CE5A0D" w:rsidRDefault="00CE5A0D" w:rsidP="00DA35AF"/>
                          <w:p w14:paraId="58DE9EC0" w14:textId="6F7D01C4" w:rsidR="00CE5A0D" w:rsidRDefault="00CE5A0D" w:rsidP="00DA35AF"/>
                          <w:p w14:paraId="29B9AA20" w14:textId="52C05315" w:rsidR="00CE5A0D" w:rsidRDefault="00CE5A0D" w:rsidP="00DA35AF"/>
                          <w:p w14:paraId="37403514" w14:textId="3541220C" w:rsidR="00CE5A0D" w:rsidRDefault="00CE5A0D" w:rsidP="00DA35AF"/>
                          <w:p w14:paraId="1EC401C6" w14:textId="6084D37B" w:rsidR="00CE5A0D" w:rsidRDefault="00CE5A0D" w:rsidP="00DA35AF"/>
                          <w:p w14:paraId="62B20B9E" w14:textId="6374A8DA" w:rsidR="00CE5A0D" w:rsidRDefault="00CE5A0D" w:rsidP="00DA35AF"/>
                          <w:p w14:paraId="0D7EA816" w14:textId="4F031541" w:rsidR="00CE5A0D" w:rsidRDefault="00CE5A0D" w:rsidP="00DA35AF"/>
                          <w:p w14:paraId="44534078" w14:textId="48DD1DF9" w:rsidR="00CE5A0D" w:rsidRDefault="00CE5A0D" w:rsidP="00DA35AF"/>
                          <w:p w14:paraId="65D3C640" w14:textId="08697B91" w:rsidR="00CE5A0D" w:rsidRDefault="00CE5A0D" w:rsidP="00DA35AF"/>
                          <w:p w14:paraId="51B615E2" w14:textId="51725F62" w:rsidR="00CE5A0D" w:rsidRDefault="00CE5A0D" w:rsidP="00DA35AF"/>
                          <w:p w14:paraId="2BC21C1A" w14:textId="50BCE1B1" w:rsidR="00CE5A0D" w:rsidRDefault="00CE5A0D" w:rsidP="00DA35AF"/>
                          <w:p w14:paraId="792B31BE" w14:textId="09203C30" w:rsidR="00CE5A0D" w:rsidRDefault="00CE5A0D" w:rsidP="00DA35AF"/>
                          <w:p w14:paraId="34B1C226" w14:textId="6B08B18E" w:rsidR="00CE5A0D" w:rsidRDefault="00CE5A0D" w:rsidP="00DA35AF"/>
                          <w:p w14:paraId="08CE5975" w14:textId="6F4A8ECE" w:rsidR="00CE5A0D" w:rsidRDefault="00CE5A0D" w:rsidP="00DA35AF"/>
                          <w:p w14:paraId="1A55629C" w14:textId="58B4B231" w:rsidR="00CE5A0D" w:rsidRDefault="00CE5A0D" w:rsidP="00DA35AF"/>
                          <w:p w14:paraId="2724F27F" w14:textId="4F77ACCE" w:rsidR="00CE5A0D" w:rsidRDefault="00CE5A0D" w:rsidP="00DA35AF"/>
                          <w:p w14:paraId="3D2D3D4B" w14:textId="0B9533A7" w:rsidR="00CE5A0D" w:rsidRDefault="00CE5A0D" w:rsidP="00DA35AF"/>
                          <w:p w14:paraId="75EB3321" w14:textId="6227B88E" w:rsidR="00CE5A0D" w:rsidRDefault="00CE5A0D" w:rsidP="00DA35AF"/>
                          <w:p w14:paraId="60CEAA72" w14:textId="16BC3B30" w:rsidR="00CE5A0D" w:rsidRDefault="00CE5A0D" w:rsidP="00DA35AF"/>
                          <w:p w14:paraId="528378CB" w14:textId="18BDE109" w:rsidR="00CE5A0D" w:rsidRDefault="00CE5A0D" w:rsidP="00DA35AF"/>
                          <w:p w14:paraId="476ECF37" w14:textId="01104C9F" w:rsidR="00CE5A0D" w:rsidRDefault="00CE5A0D" w:rsidP="00DA35AF"/>
                          <w:p w14:paraId="695828DB" w14:textId="76244321" w:rsidR="00CE5A0D" w:rsidRDefault="00CE5A0D" w:rsidP="00DA35AF"/>
                          <w:p w14:paraId="68305208" w14:textId="20C7DF4A" w:rsidR="00CE5A0D" w:rsidRDefault="00CE5A0D" w:rsidP="00DA35AF"/>
                          <w:p w14:paraId="2ECDE051" w14:textId="2B235360" w:rsidR="00CE5A0D" w:rsidRDefault="00CE5A0D" w:rsidP="00DA35AF"/>
                          <w:p w14:paraId="05425C73" w14:textId="5DE161B2" w:rsidR="00CE5A0D" w:rsidRDefault="00CE5A0D" w:rsidP="00DA35AF"/>
                          <w:p w14:paraId="2A6DD32A" w14:textId="524AC281" w:rsidR="00CE5A0D" w:rsidRDefault="00CE5A0D" w:rsidP="00DA35AF"/>
                          <w:p w14:paraId="1914BD4F" w14:textId="4BAF4F7F" w:rsidR="00CE5A0D" w:rsidRDefault="00CE5A0D" w:rsidP="00DA35AF"/>
                          <w:p w14:paraId="1F89A623" w14:textId="7EB74EDF" w:rsidR="00CE5A0D" w:rsidRDefault="00CE5A0D" w:rsidP="00DA35AF"/>
                          <w:p w14:paraId="5959D020" w14:textId="65923310" w:rsidR="00CE5A0D" w:rsidRDefault="00CE5A0D" w:rsidP="00DA35AF"/>
                          <w:p w14:paraId="34BDEC0B" w14:textId="751525CE" w:rsidR="00CE5A0D" w:rsidRDefault="00CE5A0D" w:rsidP="00DA35AF"/>
                          <w:p w14:paraId="47583870" w14:textId="1E79EA0B" w:rsidR="00CE5A0D" w:rsidRDefault="00CE5A0D" w:rsidP="00DA35AF"/>
                          <w:p w14:paraId="46147B2B" w14:textId="1AC5EBED" w:rsidR="00CE5A0D" w:rsidRDefault="00CE5A0D" w:rsidP="00DA35AF"/>
                          <w:p w14:paraId="35F8ABA1" w14:textId="1FDD12BC" w:rsidR="00CE5A0D" w:rsidRDefault="00CE5A0D" w:rsidP="00DA35AF"/>
                          <w:p w14:paraId="7F248891" w14:textId="37980D73" w:rsidR="00CE5A0D" w:rsidRDefault="00CE5A0D" w:rsidP="00DA35AF"/>
                          <w:p w14:paraId="5F48C878" w14:textId="063F9FAE" w:rsidR="00CE5A0D" w:rsidRDefault="00CE5A0D" w:rsidP="00DA35AF"/>
                          <w:p w14:paraId="51DD81E5" w14:textId="39CD040F" w:rsidR="00CE5A0D" w:rsidRDefault="00CE5A0D" w:rsidP="00DA35AF"/>
                          <w:p w14:paraId="09219370" w14:textId="6821D6F3" w:rsidR="00CE5A0D" w:rsidRDefault="00CE5A0D" w:rsidP="00DA35AF"/>
                          <w:p w14:paraId="75400902" w14:textId="34A67EAC" w:rsidR="00CE5A0D" w:rsidRDefault="00CE5A0D" w:rsidP="00DA35AF"/>
                          <w:p w14:paraId="72566A84" w14:textId="78414894" w:rsidR="00CE5A0D" w:rsidRDefault="00CE5A0D" w:rsidP="00DA35AF"/>
                          <w:p w14:paraId="7B8A5511" w14:textId="04EE5E65" w:rsidR="00CE5A0D" w:rsidRDefault="00CE5A0D" w:rsidP="00DA35AF"/>
                          <w:p w14:paraId="47A80DDA" w14:textId="152830C6" w:rsidR="00CE5A0D" w:rsidRDefault="00CE5A0D" w:rsidP="00DA35AF"/>
                          <w:p w14:paraId="41E3E7D5" w14:textId="5F41B04B" w:rsidR="00CE5A0D" w:rsidRDefault="00CE5A0D" w:rsidP="00DA35AF"/>
                          <w:p w14:paraId="761505E2" w14:textId="1F8FAABC" w:rsidR="00CE5A0D" w:rsidRDefault="00CE5A0D" w:rsidP="00DA35AF"/>
                          <w:p w14:paraId="6595BD0B" w14:textId="3C824B87" w:rsidR="00CE5A0D" w:rsidRDefault="00CE5A0D" w:rsidP="00DA35AF"/>
                          <w:p w14:paraId="6D984F89" w14:textId="07301E47" w:rsidR="00CE5A0D" w:rsidRDefault="00CE5A0D" w:rsidP="00DA35AF"/>
                          <w:p w14:paraId="5C0645A9" w14:textId="77AB4340" w:rsidR="00CE5A0D" w:rsidRDefault="00CE5A0D" w:rsidP="00DA35AF"/>
                          <w:p w14:paraId="003FECCF" w14:textId="2F6C6CBC" w:rsidR="00CE5A0D" w:rsidRDefault="00CE5A0D" w:rsidP="00DA35AF"/>
                          <w:p w14:paraId="6D94303A" w14:textId="690B17AE" w:rsidR="00CE5A0D" w:rsidRDefault="00CE5A0D" w:rsidP="00DA35AF"/>
                          <w:p w14:paraId="69985CBA" w14:textId="152A48B4" w:rsidR="00CE5A0D" w:rsidRDefault="00CE5A0D" w:rsidP="00DA35AF"/>
                          <w:p w14:paraId="1233E1E8" w14:textId="6B6E43D1" w:rsidR="00CE5A0D" w:rsidRDefault="00CE5A0D" w:rsidP="00DA35AF"/>
                          <w:p w14:paraId="002C8E28" w14:textId="4856574B" w:rsidR="00CE5A0D" w:rsidRDefault="00CE5A0D" w:rsidP="00DA35AF"/>
                          <w:p w14:paraId="335FAC05" w14:textId="78570086" w:rsidR="00CE5A0D" w:rsidRDefault="00CE5A0D" w:rsidP="00DA35AF"/>
                          <w:p w14:paraId="3CBC042C" w14:textId="13F8F09E" w:rsidR="00CE5A0D" w:rsidRDefault="00CE5A0D" w:rsidP="00DA35AF"/>
                          <w:p w14:paraId="50338EB3" w14:textId="64F656CC" w:rsidR="00CE5A0D" w:rsidRDefault="00CE5A0D" w:rsidP="00DA35AF"/>
                          <w:p w14:paraId="596CADEB" w14:textId="3958FA18" w:rsidR="00CE5A0D" w:rsidRDefault="00CE5A0D" w:rsidP="00DA35AF"/>
                          <w:p w14:paraId="257F4FE0" w14:textId="20280018" w:rsidR="00CE5A0D" w:rsidRDefault="00CE5A0D" w:rsidP="00DA35AF"/>
                          <w:p w14:paraId="399869A4" w14:textId="27199903" w:rsidR="00CE5A0D" w:rsidRDefault="00CE5A0D" w:rsidP="00DA35AF"/>
                          <w:p w14:paraId="1C0FD92A" w14:textId="270AE844" w:rsidR="00CE5A0D" w:rsidRDefault="00CE5A0D" w:rsidP="00DA35AF"/>
                          <w:p w14:paraId="687D4188" w14:textId="2847ED87" w:rsidR="00CE5A0D" w:rsidRDefault="00CE5A0D" w:rsidP="00DA35AF"/>
                          <w:p w14:paraId="6A7015D4" w14:textId="69025249" w:rsidR="00CE5A0D" w:rsidRDefault="00CE5A0D" w:rsidP="00DA35AF"/>
                          <w:p w14:paraId="191BA66B" w14:textId="54CC1FED" w:rsidR="00CE5A0D" w:rsidRDefault="00CE5A0D" w:rsidP="00DA35AF"/>
                          <w:p w14:paraId="35F1A4C2" w14:textId="124A8244" w:rsidR="00CE5A0D" w:rsidRDefault="00CE5A0D" w:rsidP="00DA35AF"/>
                          <w:p w14:paraId="4F7431BC" w14:textId="37A4DAA1" w:rsidR="00CE5A0D" w:rsidRDefault="00CE5A0D" w:rsidP="00DA35AF"/>
                          <w:p w14:paraId="4A642A74" w14:textId="7FBD876B" w:rsidR="00CE5A0D" w:rsidRDefault="00CE5A0D" w:rsidP="00DA35AF"/>
                          <w:p w14:paraId="25010790" w14:textId="77777777" w:rsidR="00CE5A0D" w:rsidRDefault="00CE5A0D" w:rsidP="00DA35AF"/>
                          <w:p w14:paraId="2AC39E70" w14:textId="2DA1FCC4" w:rsidR="00324381" w:rsidRDefault="00324381" w:rsidP="00DA35AF"/>
                          <w:p w14:paraId="3A6AA905" w14:textId="28E2F90A" w:rsidR="00324381" w:rsidRDefault="00324381" w:rsidP="00DA35AF"/>
                          <w:p w14:paraId="2678AE68" w14:textId="7EC780FA" w:rsidR="00324381" w:rsidRDefault="00324381" w:rsidP="00DA35AF"/>
                          <w:p w14:paraId="46ABF5AD" w14:textId="4DFCB541" w:rsidR="00324381" w:rsidRDefault="00324381" w:rsidP="00DA35AF"/>
                          <w:p w14:paraId="72C25C6C" w14:textId="256084F6" w:rsidR="00324381" w:rsidRDefault="00324381" w:rsidP="00DA35AF"/>
                          <w:p w14:paraId="02D9903C" w14:textId="6F7F107B" w:rsidR="00324381" w:rsidRDefault="00324381" w:rsidP="00DA35AF"/>
                          <w:p w14:paraId="78A831D9" w14:textId="678D49A4" w:rsidR="00324381" w:rsidRDefault="00324381" w:rsidP="00DA35AF"/>
                          <w:p w14:paraId="324F0381" w14:textId="1C46270F" w:rsidR="00324381" w:rsidRDefault="00324381" w:rsidP="00DA35AF"/>
                          <w:p w14:paraId="4A5530F5" w14:textId="4143FDEC" w:rsidR="00324381" w:rsidRDefault="00324381" w:rsidP="00DA35AF"/>
                          <w:p w14:paraId="6871152F" w14:textId="55468CBB" w:rsidR="00324381" w:rsidRDefault="00324381" w:rsidP="00DA35AF"/>
                          <w:p w14:paraId="0E91C7EA" w14:textId="09AF17A8" w:rsidR="00324381" w:rsidRDefault="00324381" w:rsidP="00DA35AF"/>
                          <w:p w14:paraId="1D2B2BA0" w14:textId="1C355751" w:rsidR="00324381" w:rsidRDefault="00324381" w:rsidP="00DA35AF"/>
                          <w:p w14:paraId="45638F20" w14:textId="17768A28" w:rsidR="00324381" w:rsidRDefault="00324381" w:rsidP="00DA35AF"/>
                          <w:p w14:paraId="399ED79B" w14:textId="1DC21C31" w:rsidR="00324381" w:rsidRDefault="00324381" w:rsidP="00DA35AF"/>
                          <w:p w14:paraId="3AC05732" w14:textId="7FDDF95E" w:rsidR="00324381" w:rsidRDefault="00324381" w:rsidP="00DA35AF"/>
                          <w:p w14:paraId="01B4940C" w14:textId="07A03E72" w:rsidR="00324381" w:rsidRDefault="00324381" w:rsidP="00DA35AF"/>
                          <w:p w14:paraId="298843BB" w14:textId="6B9B1CC3" w:rsidR="00324381" w:rsidRDefault="00324381" w:rsidP="00DA35AF"/>
                          <w:p w14:paraId="38AB4C81" w14:textId="1EA2C310" w:rsidR="00324381" w:rsidRDefault="00324381" w:rsidP="00DA35AF"/>
                          <w:p w14:paraId="6521FA40" w14:textId="638A675A" w:rsidR="00324381" w:rsidRDefault="00324381" w:rsidP="00DA35AF"/>
                          <w:p w14:paraId="4FABDC6F" w14:textId="0F346804" w:rsidR="00324381" w:rsidRDefault="00324381" w:rsidP="00DA35AF"/>
                          <w:p w14:paraId="68872530" w14:textId="23AA8412" w:rsidR="00324381" w:rsidRDefault="00324381" w:rsidP="00DA35AF"/>
                          <w:p w14:paraId="5F997403" w14:textId="1D049040" w:rsidR="00324381" w:rsidRDefault="00324381" w:rsidP="00DA35AF"/>
                          <w:p w14:paraId="531EB613" w14:textId="5C3BD409" w:rsidR="00324381" w:rsidRDefault="00324381" w:rsidP="00DA35AF"/>
                          <w:p w14:paraId="7E425500" w14:textId="51C3EB3E" w:rsidR="00324381" w:rsidRDefault="00324381" w:rsidP="00DA35AF"/>
                          <w:p w14:paraId="6424884E" w14:textId="688E0FEB" w:rsidR="00324381" w:rsidRDefault="00324381" w:rsidP="00DA35AF"/>
                          <w:p w14:paraId="2D05A6AE" w14:textId="4CD821CC" w:rsidR="00324381" w:rsidRDefault="00324381" w:rsidP="00DA35AF"/>
                          <w:p w14:paraId="1A957EFB" w14:textId="74351DED" w:rsidR="00324381" w:rsidRDefault="00324381" w:rsidP="00DA35AF"/>
                          <w:p w14:paraId="34C9F686" w14:textId="43033C09" w:rsidR="00324381" w:rsidRDefault="00324381" w:rsidP="00DA35AF"/>
                          <w:p w14:paraId="6E22F870" w14:textId="4EA1D25A" w:rsidR="00324381" w:rsidRDefault="00324381" w:rsidP="00DA35AF"/>
                          <w:p w14:paraId="310FB5AA" w14:textId="42B914F9" w:rsidR="00324381" w:rsidRDefault="00324381" w:rsidP="00DA35AF"/>
                          <w:p w14:paraId="5166629B" w14:textId="5FE1BF74" w:rsidR="00324381" w:rsidRDefault="00324381" w:rsidP="00DA35AF"/>
                          <w:p w14:paraId="727ABB99" w14:textId="697BE373" w:rsidR="00324381" w:rsidRDefault="00324381" w:rsidP="00DA35AF"/>
                          <w:p w14:paraId="50D1B12E" w14:textId="17871BF6" w:rsidR="00324381" w:rsidRDefault="00324381" w:rsidP="00DA35AF"/>
                          <w:p w14:paraId="35487593" w14:textId="37D34DA3" w:rsidR="00324381" w:rsidRDefault="00324381" w:rsidP="00DA35AF"/>
                          <w:p w14:paraId="405639C3" w14:textId="761AC1EB" w:rsidR="00324381" w:rsidRDefault="00324381" w:rsidP="00DA35AF"/>
                          <w:p w14:paraId="7B8E49A1" w14:textId="1CABB008" w:rsidR="00CE5A0D" w:rsidRDefault="00CE5A0D" w:rsidP="00DA35AF"/>
                          <w:p w14:paraId="018CF734" w14:textId="17F446A2" w:rsidR="00CE5A0D" w:rsidRDefault="00CE5A0D" w:rsidP="00DA35AF"/>
                          <w:p w14:paraId="114665EF" w14:textId="54C13FD4" w:rsidR="00CE5A0D" w:rsidRDefault="00CE5A0D" w:rsidP="00DA35AF"/>
                          <w:p w14:paraId="14BA7A7A" w14:textId="50F95D01" w:rsidR="00CE5A0D" w:rsidRDefault="00CE5A0D" w:rsidP="00DA35AF"/>
                          <w:p w14:paraId="0971E288" w14:textId="710C35D9" w:rsidR="00CE5A0D" w:rsidRDefault="00CE5A0D" w:rsidP="00DA35AF"/>
                          <w:p w14:paraId="7C7AB9BE" w14:textId="77777777" w:rsidR="00CE5A0D" w:rsidRDefault="00CE5A0D" w:rsidP="00DA35AF"/>
                          <w:p w14:paraId="682E6F0C" w14:textId="58671AD7" w:rsidR="00324381" w:rsidRDefault="00324381" w:rsidP="00DA35AF"/>
                          <w:p w14:paraId="067D9123" w14:textId="1A3595D4" w:rsidR="00324381" w:rsidRDefault="00324381" w:rsidP="00DA35AF"/>
                          <w:p w14:paraId="14C19CA4" w14:textId="62A30303" w:rsidR="00324381" w:rsidRDefault="00324381" w:rsidP="00DA35AF"/>
                          <w:p w14:paraId="22B77637" w14:textId="77777777" w:rsidR="00324381" w:rsidRDefault="00324381" w:rsidP="00DA35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72E67" id="Rectangle 29" o:spid="_x0000_s1027" style="position:absolute;margin-left:-73pt;margin-top:1.3pt;width:598.4pt;height:880.1pt;flip:x;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" fillcolor="#132e7b" stroked="f" strokeweight=".5pt">
                <v:fill color2="#4c6db6" rotate="t" angle="290" colors="0 #132e7b;25559f #4c6db6" focus="100%" type="gradient">
                  <o:fill v:ext="view" type="gradientUnscaled"/>
                </v:fill>
                <v:textbox>
                  <w:txbxContent>
                    <w:p w14:paraId="1BEC243E" w14:textId="77777777" w:rsidR="00DA35AF" w:rsidRDefault="00DA35AF" w:rsidP="00DA35AF"/>
                    <w:p w14:paraId="4D372EEC" w14:textId="77777777" w:rsidR="00DA35AF" w:rsidRDefault="00DA35AF" w:rsidP="00DA35AF"/>
                    <w:p w14:paraId="590FE9C0" w14:textId="77777777" w:rsidR="00DA35AF" w:rsidRDefault="00DA35AF" w:rsidP="00DA35AF"/>
                    <w:p w14:paraId="528758AB" w14:textId="77777777" w:rsidR="00DA35AF" w:rsidRDefault="00DA35AF" w:rsidP="00DA35AF"/>
                    <w:p w14:paraId="2D6183DF" w14:textId="77777777" w:rsidR="00DA35AF" w:rsidRDefault="00DA35AF" w:rsidP="00DA35AF"/>
                    <w:p w14:paraId="110CBD22" w14:textId="77777777" w:rsidR="00324381" w:rsidRDefault="00324381" w:rsidP="00DA35AF"/>
                    <w:p w14:paraId="30C080E4" w14:textId="77777777" w:rsidR="00324381" w:rsidRDefault="00324381" w:rsidP="00DA35AF"/>
                    <w:p w14:paraId="641D85DD" w14:textId="77777777" w:rsidR="00324381" w:rsidRDefault="00324381" w:rsidP="00DA35AF"/>
                    <w:p w14:paraId="5BA563B9" w14:textId="77777777" w:rsidR="00324381" w:rsidRDefault="00324381" w:rsidP="00DA35AF"/>
                    <w:p w14:paraId="72EF9462" w14:textId="77777777" w:rsidR="00324381" w:rsidRDefault="00324381" w:rsidP="00DA35AF"/>
                    <w:p w14:paraId="6C1C6E2F" w14:textId="77777777" w:rsidR="00324381" w:rsidRDefault="00324381" w:rsidP="00DA35AF"/>
                    <w:p w14:paraId="19BBE136" w14:textId="77777777" w:rsidR="00324381" w:rsidRDefault="00324381" w:rsidP="00DA35AF"/>
                    <w:p w14:paraId="57BB89E4" w14:textId="77777777" w:rsidR="00CE5A0D" w:rsidRDefault="00CE5A0D" w:rsidP="00DA35AF"/>
                    <w:p w14:paraId="50A5CF49" w14:textId="77777777" w:rsidR="00CE5A0D" w:rsidRDefault="00CE5A0D" w:rsidP="00DA35AF"/>
                    <w:p w14:paraId="040E0D19" w14:textId="77777777" w:rsidR="00CE5A0D" w:rsidRDefault="00CE5A0D" w:rsidP="00DA35AF"/>
                    <w:p w14:paraId="2A1928F0" w14:textId="77777777" w:rsidR="00CE5A0D" w:rsidRDefault="00CE5A0D" w:rsidP="00DA35AF"/>
                    <w:p w14:paraId="22444326" w14:textId="77777777" w:rsidR="00CE5A0D" w:rsidRDefault="00CE5A0D" w:rsidP="00DA35AF"/>
                    <w:p w14:paraId="2FD0D8FB" w14:textId="77777777" w:rsidR="00CE5A0D" w:rsidRDefault="00CE5A0D" w:rsidP="00DA35AF"/>
                    <w:p w14:paraId="7A20D64B" w14:textId="77777777" w:rsidR="00CE5A0D" w:rsidRDefault="00CE5A0D" w:rsidP="00DA35AF"/>
                    <w:p w14:paraId="58C9F587" w14:textId="77777777" w:rsidR="00CE5A0D" w:rsidRDefault="00CE5A0D" w:rsidP="00DA35AF"/>
                    <w:p w14:paraId="56DD26AA" w14:textId="77777777" w:rsidR="00CE5A0D" w:rsidRDefault="00CE5A0D" w:rsidP="00DA35AF"/>
                    <w:p w14:paraId="7D2133CD" w14:textId="77777777" w:rsidR="00CE5A0D" w:rsidRDefault="00CE5A0D" w:rsidP="00DA35AF"/>
                    <w:p w14:paraId="7DCD3CD3" w14:textId="77777777" w:rsidR="00CE5A0D" w:rsidRDefault="00CE5A0D" w:rsidP="00DA35AF"/>
                    <w:p w14:paraId="45A36682" w14:textId="77777777" w:rsidR="00CE5A0D" w:rsidRDefault="00CE5A0D" w:rsidP="00DA35AF"/>
                    <w:p w14:paraId="28A06CCF" w14:textId="77777777" w:rsidR="00CE5A0D" w:rsidRDefault="00CE5A0D" w:rsidP="00DA35AF"/>
                    <w:p w14:paraId="2D7B0409" w14:textId="77777777" w:rsidR="00CE5A0D" w:rsidRDefault="00CE5A0D" w:rsidP="00DA35AF"/>
                    <w:p w14:paraId="6356A802" w14:textId="77777777" w:rsidR="00CE5A0D" w:rsidRDefault="00CE5A0D" w:rsidP="00DA35AF"/>
                    <w:p w14:paraId="0E782D4C" w14:textId="77777777" w:rsidR="00CE5A0D" w:rsidRDefault="00CE5A0D" w:rsidP="00DA35AF"/>
                    <w:p w14:paraId="336E648C" w14:textId="77777777" w:rsidR="00CE5A0D" w:rsidRDefault="00CE5A0D" w:rsidP="00DA35AF"/>
                    <w:p w14:paraId="2D142195" w14:textId="77777777" w:rsidR="00CE5A0D" w:rsidRDefault="00CE5A0D" w:rsidP="00DA35AF"/>
                    <w:p w14:paraId="785918FB" w14:textId="77777777" w:rsidR="00CE5A0D" w:rsidRDefault="00CE5A0D" w:rsidP="00DA35AF"/>
                    <w:p w14:paraId="0D205CCF" w14:textId="77777777" w:rsidR="00CE5A0D" w:rsidRDefault="00CE5A0D" w:rsidP="00DA35AF"/>
                    <w:p w14:paraId="2D951BFC" w14:textId="77777777" w:rsidR="00CE5A0D" w:rsidRDefault="00CE5A0D" w:rsidP="00DA35AF"/>
                    <w:p w14:paraId="4C5F6185" w14:textId="77777777" w:rsidR="00CE5A0D" w:rsidRDefault="00CE5A0D" w:rsidP="00DA35AF"/>
                    <w:p w14:paraId="022D1665" w14:textId="77777777" w:rsidR="00CE5A0D" w:rsidRDefault="00CE5A0D" w:rsidP="00DA35AF"/>
                    <w:p w14:paraId="16C0C376" w14:textId="77777777" w:rsidR="00CE5A0D" w:rsidRDefault="00CE5A0D" w:rsidP="00DA35AF"/>
                    <w:p w14:paraId="7C174422" w14:textId="77777777" w:rsidR="00CE5A0D" w:rsidRDefault="00CE5A0D" w:rsidP="00DA35AF"/>
                    <w:p w14:paraId="239DBB06" w14:textId="77777777" w:rsidR="00CE5A0D" w:rsidRDefault="00CE5A0D" w:rsidP="00DA35AF"/>
                    <w:p w14:paraId="751C9398" w14:textId="77777777" w:rsidR="00CE5A0D" w:rsidRDefault="00CE5A0D" w:rsidP="00DA35AF"/>
                    <w:p w14:paraId="645713D2" w14:textId="77777777" w:rsidR="00CE5A0D" w:rsidRDefault="00CE5A0D" w:rsidP="00DA35AF"/>
                    <w:p w14:paraId="7BA044D0" w14:textId="77777777" w:rsidR="00CE5A0D" w:rsidRDefault="00CE5A0D" w:rsidP="00DA35AF"/>
                    <w:p w14:paraId="4E7CE47C" w14:textId="77777777" w:rsidR="00CE5A0D" w:rsidRDefault="00CE5A0D" w:rsidP="00DA35AF"/>
                    <w:p w14:paraId="28564BE1" w14:textId="77777777" w:rsidR="00CE5A0D" w:rsidRDefault="00CE5A0D" w:rsidP="00DA35AF"/>
                    <w:p w14:paraId="11A9C09F" w14:textId="77777777" w:rsidR="00CE5A0D" w:rsidRDefault="00CE5A0D" w:rsidP="00DA35AF"/>
                    <w:p w14:paraId="384F4AFC" w14:textId="77777777" w:rsidR="00CE5A0D" w:rsidRDefault="00CE5A0D" w:rsidP="00DA35AF"/>
                    <w:p w14:paraId="54FC7A5D" w14:textId="77777777" w:rsidR="00CE5A0D" w:rsidRDefault="00CE5A0D" w:rsidP="00DA35AF"/>
                    <w:p w14:paraId="74EF334C" w14:textId="77777777" w:rsidR="00CE5A0D" w:rsidRDefault="00CE5A0D" w:rsidP="00DA35AF"/>
                    <w:p w14:paraId="178FF1EF" w14:textId="77777777" w:rsidR="00CE5A0D" w:rsidRDefault="00CE5A0D" w:rsidP="00DA35AF"/>
                    <w:p w14:paraId="0841131A" w14:textId="77777777" w:rsidR="00CE5A0D" w:rsidRDefault="00CE5A0D" w:rsidP="00DA35AF"/>
                    <w:p w14:paraId="4386858A" w14:textId="77777777" w:rsidR="00CE5A0D" w:rsidRDefault="00CE5A0D" w:rsidP="00DA35AF"/>
                    <w:p w14:paraId="1ABDE8B6" w14:textId="77777777" w:rsidR="00CE5A0D" w:rsidRDefault="00CE5A0D" w:rsidP="00DA35AF"/>
                    <w:p w14:paraId="02953EF9" w14:textId="77777777" w:rsidR="00CE5A0D" w:rsidRDefault="00CE5A0D" w:rsidP="00DA35AF"/>
                    <w:p w14:paraId="329D9A6B" w14:textId="77777777" w:rsidR="00CE5A0D" w:rsidRDefault="00CE5A0D" w:rsidP="00DA35AF"/>
                    <w:p w14:paraId="6339CB0B" w14:textId="77777777" w:rsidR="00CE5A0D" w:rsidRDefault="00CE5A0D" w:rsidP="00DA35AF"/>
                    <w:p w14:paraId="3B2F637A" w14:textId="77777777" w:rsidR="00CE5A0D" w:rsidRDefault="00CE5A0D" w:rsidP="00DA35AF"/>
                    <w:p w14:paraId="24080A2D" w14:textId="77777777" w:rsidR="00CE5A0D" w:rsidRDefault="00CE5A0D" w:rsidP="00DA35AF"/>
                    <w:p w14:paraId="637B256E" w14:textId="77777777" w:rsidR="00CE5A0D" w:rsidRDefault="00CE5A0D" w:rsidP="00DA35AF"/>
                    <w:p w14:paraId="0657D8F0" w14:textId="77777777" w:rsidR="00CE5A0D" w:rsidRDefault="00CE5A0D" w:rsidP="00DA35AF"/>
                    <w:p w14:paraId="732A18D8" w14:textId="77777777" w:rsidR="00CE5A0D" w:rsidRDefault="00CE5A0D" w:rsidP="00DA35AF"/>
                    <w:p w14:paraId="3108165F" w14:textId="77777777" w:rsidR="00CE5A0D" w:rsidRDefault="00CE5A0D" w:rsidP="00DA35AF"/>
                    <w:p w14:paraId="1E4F16C0" w14:textId="77777777" w:rsidR="00CE5A0D" w:rsidRDefault="00CE5A0D" w:rsidP="00DA35AF"/>
                    <w:p w14:paraId="5B288E3A" w14:textId="77777777" w:rsidR="00CE5A0D" w:rsidRDefault="00CE5A0D" w:rsidP="00DA35AF"/>
                    <w:p w14:paraId="3DE5360A" w14:textId="77777777" w:rsidR="00CE5A0D" w:rsidRDefault="00CE5A0D" w:rsidP="00DA35AF"/>
                    <w:p w14:paraId="1D56F7D9" w14:textId="77777777" w:rsidR="00CE5A0D" w:rsidRDefault="00CE5A0D" w:rsidP="00DA35AF"/>
                    <w:p w14:paraId="2C6F0DFC" w14:textId="77777777" w:rsidR="00CE5A0D" w:rsidRDefault="00CE5A0D" w:rsidP="00DA35AF"/>
                    <w:p w14:paraId="3B784155" w14:textId="77777777" w:rsidR="00CE5A0D" w:rsidRDefault="00CE5A0D" w:rsidP="00DA35AF"/>
                    <w:p w14:paraId="0F6F29FB" w14:textId="77777777" w:rsidR="00CE5A0D" w:rsidRDefault="00CE5A0D" w:rsidP="00DA35AF"/>
                    <w:p w14:paraId="36AA3C54" w14:textId="77777777" w:rsidR="00CE5A0D" w:rsidRDefault="00CE5A0D" w:rsidP="00DA35AF"/>
                    <w:p w14:paraId="3BD93A8F" w14:textId="77777777" w:rsidR="00CE5A0D" w:rsidRDefault="00CE5A0D" w:rsidP="00DA35AF"/>
                    <w:p w14:paraId="17A843D6" w14:textId="77777777" w:rsidR="00CE5A0D" w:rsidRDefault="00CE5A0D" w:rsidP="00DA35AF"/>
                    <w:p w14:paraId="2D3F31F3" w14:textId="77777777" w:rsidR="00CE5A0D" w:rsidRDefault="00CE5A0D" w:rsidP="00DA35AF"/>
                    <w:p w14:paraId="6C6BFC82" w14:textId="77777777" w:rsidR="00CE5A0D" w:rsidRDefault="00CE5A0D" w:rsidP="00DA35AF"/>
                    <w:p w14:paraId="05C30124" w14:textId="77777777" w:rsidR="00CE5A0D" w:rsidRDefault="00CE5A0D" w:rsidP="00DA35AF"/>
                    <w:p w14:paraId="250F6393" w14:textId="77777777" w:rsidR="00CE5A0D" w:rsidRDefault="00CE5A0D" w:rsidP="00DA35AF"/>
                    <w:p w14:paraId="5A6BB94B" w14:textId="77777777" w:rsidR="00CE5A0D" w:rsidRDefault="00CE5A0D" w:rsidP="00DA35AF"/>
                    <w:p w14:paraId="71B0699B" w14:textId="77777777" w:rsidR="00CE5A0D" w:rsidRDefault="00CE5A0D" w:rsidP="00DA35AF"/>
                    <w:p w14:paraId="17D046B6" w14:textId="77777777" w:rsidR="00CE5A0D" w:rsidRDefault="00CE5A0D" w:rsidP="00DA35AF"/>
                    <w:p w14:paraId="2C358112" w14:textId="77777777" w:rsidR="00CE5A0D" w:rsidRDefault="00CE5A0D" w:rsidP="00DA35AF"/>
                    <w:p w14:paraId="1BA557EC" w14:textId="77777777" w:rsidR="00CE5A0D" w:rsidRDefault="00CE5A0D" w:rsidP="00DA35AF"/>
                    <w:p w14:paraId="312ABE0B" w14:textId="77777777" w:rsidR="00CE5A0D" w:rsidRDefault="00CE5A0D" w:rsidP="00DA35AF"/>
                    <w:p w14:paraId="4FC98682" w14:textId="77777777" w:rsidR="00CE5A0D" w:rsidRDefault="00CE5A0D" w:rsidP="00DA35AF"/>
                    <w:p w14:paraId="013A1341" w14:textId="77777777" w:rsidR="00CE5A0D" w:rsidRDefault="00CE5A0D" w:rsidP="00DA35AF"/>
                    <w:p w14:paraId="2C0158EA" w14:textId="77777777" w:rsidR="00CE5A0D" w:rsidRDefault="00CE5A0D" w:rsidP="00DA35AF"/>
                    <w:p w14:paraId="4ABCDA9B" w14:textId="77777777" w:rsidR="00CE5A0D" w:rsidRDefault="00CE5A0D" w:rsidP="00DA35AF"/>
                    <w:p w14:paraId="4A1B4A3B" w14:textId="77777777" w:rsidR="00CE5A0D" w:rsidRDefault="00CE5A0D" w:rsidP="00DA35AF"/>
                    <w:p w14:paraId="13FB9A65" w14:textId="77777777" w:rsidR="00CE5A0D" w:rsidRDefault="00CE5A0D" w:rsidP="00DA35AF"/>
                    <w:p w14:paraId="365EC9D1" w14:textId="77777777" w:rsidR="00CE5A0D" w:rsidRDefault="00CE5A0D" w:rsidP="00DA35AF"/>
                    <w:p w14:paraId="6D712872" w14:textId="77777777" w:rsidR="00CE5A0D" w:rsidRDefault="00CE5A0D" w:rsidP="00DA35AF"/>
                    <w:p w14:paraId="29298F3B" w14:textId="77777777" w:rsidR="00CE5A0D" w:rsidRDefault="00CE5A0D" w:rsidP="00DA35AF"/>
                    <w:p w14:paraId="3A68A0FA" w14:textId="77777777" w:rsidR="00CE5A0D" w:rsidRDefault="00CE5A0D" w:rsidP="00DA35AF"/>
                    <w:p w14:paraId="5AF468CA" w14:textId="77777777" w:rsidR="00CE5A0D" w:rsidRDefault="00CE5A0D" w:rsidP="00DA35AF"/>
                    <w:p w14:paraId="6D6502A5" w14:textId="77777777" w:rsidR="00CE5A0D" w:rsidRDefault="00CE5A0D" w:rsidP="00DA35AF"/>
                    <w:p w14:paraId="5723580B" w14:textId="77777777" w:rsidR="00CE5A0D" w:rsidRDefault="00CE5A0D" w:rsidP="00DA35AF"/>
                    <w:p w14:paraId="01F5919D" w14:textId="77777777" w:rsidR="00CE5A0D" w:rsidRDefault="00CE5A0D" w:rsidP="00DA35AF"/>
                    <w:p w14:paraId="44DFF1ED" w14:textId="77777777" w:rsidR="00CE5A0D" w:rsidRDefault="00CE5A0D" w:rsidP="00DA35AF"/>
                    <w:p w14:paraId="5E50EC49" w14:textId="77777777" w:rsidR="00CE5A0D" w:rsidRDefault="00CE5A0D" w:rsidP="00DA35AF"/>
                    <w:p w14:paraId="61859F88" w14:textId="77777777" w:rsidR="00324381" w:rsidRDefault="00324381" w:rsidP="00DA35AF"/>
                    <w:p w14:paraId="5E461DA4" w14:textId="77777777" w:rsidR="00324381" w:rsidRDefault="00324381" w:rsidP="00DA35AF"/>
                    <w:p w14:paraId="42EBF25F" w14:textId="77777777" w:rsidR="00324381" w:rsidRDefault="00324381" w:rsidP="00DA35AF"/>
                    <w:p w14:paraId="70BDFF86" w14:textId="77777777" w:rsidR="00324381" w:rsidRDefault="00324381" w:rsidP="00DA35AF"/>
                    <w:p w14:paraId="4400AFCA" w14:textId="77777777" w:rsidR="00324381" w:rsidRDefault="00324381" w:rsidP="00DA35AF"/>
                    <w:p w14:paraId="6964B8D0" w14:textId="77777777" w:rsidR="00324381" w:rsidRDefault="00324381" w:rsidP="00DA35AF"/>
                    <w:p w14:paraId="5812FAFF" w14:textId="77777777" w:rsidR="00324381" w:rsidRDefault="00324381" w:rsidP="00DA35AF"/>
                    <w:p w14:paraId="6B33F701" w14:textId="77777777" w:rsidR="00324381" w:rsidRDefault="00324381" w:rsidP="00DA35AF"/>
                    <w:p w14:paraId="4397D08F" w14:textId="77777777" w:rsidR="00324381" w:rsidRDefault="00324381" w:rsidP="00DA35AF"/>
                    <w:p w14:paraId="3228C6B5" w14:textId="77777777" w:rsidR="00324381" w:rsidRDefault="00324381" w:rsidP="00DA35AF"/>
                    <w:p w14:paraId="615BCF8A" w14:textId="77777777" w:rsidR="00324381" w:rsidRDefault="00324381" w:rsidP="00DA35AF"/>
                    <w:p w14:paraId="1A35CD68" w14:textId="77777777" w:rsidR="00324381" w:rsidRDefault="00324381" w:rsidP="00DA35AF"/>
                    <w:p w14:paraId="1D15D451" w14:textId="77777777" w:rsidR="00324381" w:rsidRDefault="00324381" w:rsidP="00DA35AF"/>
                    <w:p w14:paraId="697EF07B" w14:textId="77777777" w:rsidR="00324381" w:rsidRDefault="00324381" w:rsidP="00DA35AF"/>
                    <w:p w14:paraId="45DC7C58" w14:textId="77777777" w:rsidR="00324381" w:rsidRDefault="00324381" w:rsidP="00DA35AF"/>
                    <w:p w14:paraId="369B17C2" w14:textId="77777777" w:rsidR="00324381" w:rsidRDefault="00324381" w:rsidP="00DA35AF"/>
                    <w:p w14:paraId="76EB3481" w14:textId="77777777" w:rsidR="00324381" w:rsidRDefault="00324381" w:rsidP="00DA35AF"/>
                    <w:p w14:paraId="384A408F" w14:textId="77777777" w:rsidR="00324381" w:rsidRDefault="00324381" w:rsidP="00DA35AF"/>
                    <w:p w14:paraId="139B85FE" w14:textId="77777777" w:rsidR="00324381" w:rsidRDefault="00324381" w:rsidP="00DA35AF"/>
                    <w:p w14:paraId="50702528" w14:textId="77777777" w:rsidR="00324381" w:rsidRDefault="00324381" w:rsidP="00DA35AF"/>
                    <w:p w14:paraId="794E5F19" w14:textId="77777777" w:rsidR="00324381" w:rsidRDefault="00324381" w:rsidP="00DA35AF"/>
                    <w:p w14:paraId="4EA32DAE" w14:textId="77777777" w:rsidR="00324381" w:rsidRDefault="00324381" w:rsidP="00DA35AF"/>
                    <w:p w14:paraId="651C3FC1" w14:textId="77777777" w:rsidR="00324381" w:rsidRDefault="00324381" w:rsidP="00DA35AF"/>
                    <w:p w14:paraId="07C6BD43" w14:textId="77777777" w:rsidR="00324381" w:rsidRDefault="00324381" w:rsidP="00DA35AF"/>
                    <w:p w14:paraId="6E576743" w14:textId="77777777" w:rsidR="00324381" w:rsidRDefault="00324381" w:rsidP="00DA35AF"/>
                    <w:p w14:paraId="2A2170D3" w14:textId="77777777" w:rsidR="00324381" w:rsidRDefault="00324381" w:rsidP="00DA35AF"/>
                    <w:p w14:paraId="5FF20F50" w14:textId="77777777" w:rsidR="00324381" w:rsidRDefault="00324381" w:rsidP="00DA35AF"/>
                    <w:p w14:paraId="644266E6" w14:textId="77777777" w:rsidR="00324381" w:rsidRDefault="00324381" w:rsidP="00DA35AF"/>
                    <w:p w14:paraId="6272628A" w14:textId="77777777" w:rsidR="00324381" w:rsidRDefault="00324381" w:rsidP="00DA35AF"/>
                    <w:p w14:paraId="593B31EE" w14:textId="77777777" w:rsidR="00324381" w:rsidRDefault="00324381" w:rsidP="00DA35AF"/>
                    <w:p w14:paraId="4EF76395" w14:textId="77777777" w:rsidR="00324381" w:rsidRDefault="00324381" w:rsidP="00DA35AF"/>
                    <w:p w14:paraId="03B42918" w14:textId="77777777" w:rsidR="00324381" w:rsidRDefault="00324381" w:rsidP="00DA35AF"/>
                    <w:p w14:paraId="319928A7" w14:textId="77777777" w:rsidR="00324381" w:rsidRDefault="00324381" w:rsidP="00DA35AF"/>
                    <w:p w14:paraId="5BB96B94" w14:textId="77777777" w:rsidR="00324381" w:rsidRDefault="00324381" w:rsidP="00DA35AF"/>
                    <w:p w14:paraId="7360EF98" w14:textId="77777777" w:rsidR="00324381" w:rsidRDefault="00324381" w:rsidP="00DA35AF"/>
                    <w:p w14:paraId="68D48A76" w14:textId="77777777" w:rsidR="00CE5A0D" w:rsidRDefault="00CE5A0D" w:rsidP="00DA35AF"/>
                    <w:p w14:paraId="3CD0AE9A" w14:textId="77777777" w:rsidR="00CE5A0D" w:rsidRDefault="00CE5A0D" w:rsidP="00DA35AF"/>
                    <w:p w14:paraId="2CC72CB4" w14:textId="77777777" w:rsidR="00CE5A0D" w:rsidRDefault="00CE5A0D" w:rsidP="00DA35AF"/>
                    <w:p w14:paraId="700AB84D" w14:textId="77777777" w:rsidR="00CE5A0D" w:rsidRDefault="00CE5A0D" w:rsidP="00DA35AF"/>
                    <w:p w14:paraId="664D43AD" w14:textId="77777777" w:rsidR="00CE5A0D" w:rsidRDefault="00CE5A0D" w:rsidP="00DA35AF"/>
                    <w:p w14:paraId="3D2A3EA8" w14:textId="77777777" w:rsidR="00CE5A0D" w:rsidRDefault="00CE5A0D" w:rsidP="00DA35AF"/>
                    <w:p w14:paraId="18B281B5" w14:textId="77777777" w:rsidR="00324381" w:rsidRDefault="00324381" w:rsidP="00DA35AF"/>
                    <w:p w14:paraId="1326CBF5" w14:textId="77777777" w:rsidR="00324381" w:rsidRDefault="00324381" w:rsidP="00DA35AF"/>
                    <w:p w14:paraId="526B2941" w14:textId="77777777" w:rsidR="00324381" w:rsidRDefault="00324381" w:rsidP="00DA35AF"/>
                    <w:p w14:paraId="741A85BE" w14:textId="77777777" w:rsidR="00324381" w:rsidRDefault="00324381" w:rsidP="00DA35AF"/>
                    <w:p w14:paraId="3889AFC7" w14:textId="77777777" w:rsidR="00425A10" w:rsidRDefault="00425A10"/>
                    <w:p w14:paraId="00708C27" w14:textId="1529328C" w:rsidR="00DA35AF" w:rsidRDefault="00DA35AF" w:rsidP="00DA35AF"/>
                    <w:p w14:paraId="78BD5C1A" w14:textId="77777777" w:rsidR="00DA35AF" w:rsidRDefault="00DA35AF" w:rsidP="00DA35AF"/>
                    <w:p w14:paraId="13834A89" w14:textId="77777777" w:rsidR="00DA35AF" w:rsidRDefault="00DA35AF" w:rsidP="00DA35AF"/>
                    <w:p w14:paraId="2ECF16CE" w14:textId="77777777" w:rsidR="00DA35AF" w:rsidRDefault="00DA35AF" w:rsidP="00DA35AF"/>
                    <w:p w14:paraId="59AA96AE" w14:textId="2A28AE41" w:rsidR="00DA35AF" w:rsidRDefault="00DA35AF" w:rsidP="00DA35AF"/>
                    <w:p w14:paraId="75B1BB04" w14:textId="2A17C1A1" w:rsidR="00324381" w:rsidRDefault="00324381" w:rsidP="00DA35AF"/>
                    <w:p w14:paraId="6C6C0E69" w14:textId="0871B295" w:rsidR="00324381" w:rsidRDefault="00324381" w:rsidP="00DA35AF"/>
                    <w:p w14:paraId="0CDCA8EB" w14:textId="0848E7FC" w:rsidR="00324381" w:rsidRDefault="00324381" w:rsidP="00DA35AF"/>
                    <w:p w14:paraId="6FF87341" w14:textId="296A741C" w:rsidR="00324381" w:rsidRDefault="00324381" w:rsidP="00DA35AF"/>
                    <w:p w14:paraId="73F5146F" w14:textId="1C1DE45B" w:rsidR="00324381" w:rsidRDefault="00324381" w:rsidP="00DA35AF"/>
                    <w:p w14:paraId="41CE3E9E" w14:textId="2044F8C9" w:rsidR="00324381" w:rsidRDefault="00324381" w:rsidP="00DA35AF"/>
                    <w:p w14:paraId="1108F224" w14:textId="0B34AE3B" w:rsidR="00324381" w:rsidRDefault="00324381" w:rsidP="00DA35AF"/>
                    <w:p w14:paraId="7F0CB8D0" w14:textId="261B0A49" w:rsidR="00CE5A0D" w:rsidRDefault="00CE5A0D" w:rsidP="00DA35AF"/>
                    <w:p w14:paraId="76665CC5" w14:textId="5001F1FE" w:rsidR="00CE5A0D" w:rsidRDefault="00CE5A0D" w:rsidP="00DA35AF"/>
                    <w:p w14:paraId="75AD83FF" w14:textId="1CADCEF7" w:rsidR="00CE5A0D" w:rsidRDefault="00CE5A0D" w:rsidP="00DA35AF"/>
                    <w:p w14:paraId="52E9A0FD" w14:textId="5411B3CB" w:rsidR="00CE5A0D" w:rsidRDefault="00CE5A0D" w:rsidP="00DA35AF"/>
                    <w:p w14:paraId="789CBF9E" w14:textId="30701B2B" w:rsidR="00CE5A0D" w:rsidRDefault="00CE5A0D" w:rsidP="00DA35AF"/>
                    <w:p w14:paraId="57CF0362" w14:textId="3BC19A5F" w:rsidR="00CE5A0D" w:rsidRDefault="00CE5A0D" w:rsidP="00DA35AF"/>
                    <w:p w14:paraId="0D4C0B34" w14:textId="39567174" w:rsidR="00CE5A0D" w:rsidRDefault="00CE5A0D" w:rsidP="00DA35AF"/>
                    <w:p w14:paraId="444B4562" w14:textId="6E7D037D" w:rsidR="00CE5A0D" w:rsidRDefault="00CE5A0D" w:rsidP="00DA35AF"/>
                    <w:p w14:paraId="36E34E32" w14:textId="493BB6C5" w:rsidR="00CE5A0D" w:rsidRDefault="00CE5A0D" w:rsidP="00DA35AF"/>
                    <w:p w14:paraId="12DF7EE8" w14:textId="23144DDE" w:rsidR="00CE5A0D" w:rsidRDefault="00CE5A0D" w:rsidP="00DA35AF"/>
                    <w:p w14:paraId="5CFC1158" w14:textId="4D3232B0" w:rsidR="00CE5A0D" w:rsidRDefault="00CE5A0D" w:rsidP="00DA35AF"/>
                    <w:p w14:paraId="19CF5BFD" w14:textId="4308A86A" w:rsidR="00CE5A0D" w:rsidRDefault="00CE5A0D" w:rsidP="00DA35AF"/>
                    <w:p w14:paraId="3E31CA7E" w14:textId="17321167" w:rsidR="00CE5A0D" w:rsidRDefault="00CE5A0D" w:rsidP="00DA35AF"/>
                    <w:p w14:paraId="76D256C9" w14:textId="7E5849F6" w:rsidR="00CE5A0D" w:rsidRDefault="00CE5A0D" w:rsidP="00DA35AF"/>
                    <w:p w14:paraId="1C1A66C5" w14:textId="3BE5458B" w:rsidR="00CE5A0D" w:rsidRDefault="00CE5A0D" w:rsidP="00DA35AF"/>
                    <w:p w14:paraId="65A9C541" w14:textId="3D012DB3" w:rsidR="00CE5A0D" w:rsidRDefault="00CE5A0D" w:rsidP="00DA35AF"/>
                    <w:p w14:paraId="7142F2C2" w14:textId="3067E84D" w:rsidR="00CE5A0D" w:rsidRDefault="00CE5A0D" w:rsidP="00DA35AF"/>
                    <w:p w14:paraId="1D479423" w14:textId="5E0AC51A" w:rsidR="00CE5A0D" w:rsidRDefault="00CE5A0D" w:rsidP="00DA35AF"/>
                    <w:p w14:paraId="5E384DBC" w14:textId="310B1697" w:rsidR="00CE5A0D" w:rsidRDefault="00CE5A0D" w:rsidP="00DA35AF"/>
                    <w:p w14:paraId="116E6AE9" w14:textId="54082E22" w:rsidR="00CE5A0D" w:rsidRDefault="00CE5A0D" w:rsidP="00DA35AF"/>
                    <w:p w14:paraId="58DE9EC0" w14:textId="6F7D01C4" w:rsidR="00CE5A0D" w:rsidRDefault="00CE5A0D" w:rsidP="00DA35AF"/>
                    <w:p w14:paraId="29B9AA20" w14:textId="52C05315" w:rsidR="00CE5A0D" w:rsidRDefault="00CE5A0D" w:rsidP="00DA35AF"/>
                    <w:p w14:paraId="37403514" w14:textId="3541220C" w:rsidR="00CE5A0D" w:rsidRDefault="00CE5A0D" w:rsidP="00DA35AF"/>
                    <w:p w14:paraId="1EC401C6" w14:textId="6084D37B" w:rsidR="00CE5A0D" w:rsidRDefault="00CE5A0D" w:rsidP="00DA35AF"/>
                    <w:p w14:paraId="62B20B9E" w14:textId="6374A8DA" w:rsidR="00CE5A0D" w:rsidRDefault="00CE5A0D" w:rsidP="00DA35AF"/>
                    <w:p w14:paraId="0D7EA816" w14:textId="4F031541" w:rsidR="00CE5A0D" w:rsidRDefault="00CE5A0D" w:rsidP="00DA35AF"/>
                    <w:p w14:paraId="44534078" w14:textId="48DD1DF9" w:rsidR="00CE5A0D" w:rsidRDefault="00CE5A0D" w:rsidP="00DA35AF"/>
                    <w:p w14:paraId="65D3C640" w14:textId="08697B91" w:rsidR="00CE5A0D" w:rsidRDefault="00CE5A0D" w:rsidP="00DA35AF"/>
                    <w:p w14:paraId="51B615E2" w14:textId="51725F62" w:rsidR="00CE5A0D" w:rsidRDefault="00CE5A0D" w:rsidP="00DA35AF"/>
                    <w:p w14:paraId="2BC21C1A" w14:textId="50BCE1B1" w:rsidR="00CE5A0D" w:rsidRDefault="00CE5A0D" w:rsidP="00DA35AF"/>
                    <w:p w14:paraId="792B31BE" w14:textId="09203C30" w:rsidR="00CE5A0D" w:rsidRDefault="00CE5A0D" w:rsidP="00DA35AF"/>
                    <w:p w14:paraId="34B1C226" w14:textId="6B08B18E" w:rsidR="00CE5A0D" w:rsidRDefault="00CE5A0D" w:rsidP="00DA35AF"/>
                    <w:p w14:paraId="08CE5975" w14:textId="6F4A8ECE" w:rsidR="00CE5A0D" w:rsidRDefault="00CE5A0D" w:rsidP="00DA35AF"/>
                    <w:p w14:paraId="1A55629C" w14:textId="58B4B231" w:rsidR="00CE5A0D" w:rsidRDefault="00CE5A0D" w:rsidP="00DA35AF"/>
                    <w:p w14:paraId="2724F27F" w14:textId="4F77ACCE" w:rsidR="00CE5A0D" w:rsidRDefault="00CE5A0D" w:rsidP="00DA35AF"/>
                    <w:p w14:paraId="3D2D3D4B" w14:textId="0B9533A7" w:rsidR="00CE5A0D" w:rsidRDefault="00CE5A0D" w:rsidP="00DA35AF"/>
                    <w:p w14:paraId="75EB3321" w14:textId="6227B88E" w:rsidR="00CE5A0D" w:rsidRDefault="00CE5A0D" w:rsidP="00DA35AF"/>
                    <w:p w14:paraId="60CEAA72" w14:textId="16BC3B30" w:rsidR="00CE5A0D" w:rsidRDefault="00CE5A0D" w:rsidP="00DA35AF"/>
                    <w:p w14:paraId="528378CB" w14:textId="18BDE109" w:rsidR="00CE5A0D" w:rsidRDefault="00CE5A0D" w:rsidP="00DA35AF"/>
                    <w:p w14:paraId="476ECF37" w14:textId="01104C9F" w:rsidR="00CE5A0D" w:rsidRDefault="00CE5A0D" w:rsidP="00DA35AF"/>
                    <w:p w14:paraId="695828DB" w14:textId="76244321" w:rsidR="00CE5A0D" w:rsidRDefault="00CE5A0D" w:rsidP="00DA35AF"/>
                    <w:p w14:paraId="68305208" w14:textId="20C7DF4A" w:rsidR="00CE5A0D" w:rsidRDefault="00CE5A0D" w:rsidP="00DA35AF"/>
                    <w:p w14:paraId="2ECDE051" w14:textId="2B235360" w:rsidR="00CE5A0D" w:rsidRDefault="00CE5A0D" w:rsidP="00DA35AF"/>
                    <w:p w14:paraId="05425C73" w14:textId="5DE161B2" w:rsidR="00CE5A0D" w:rsidRDefault="00CE5A0D" w:rsidP="00DA35AF"/>
                    <w:p w14:paraId="2A6DD32A" w14:textId="524AC281" w:rsidR="00CE5A0D" w:rsidRDefault="00CE5A0D" w:rsidP="00DA35AF"/>
                    <w:p w14:paraId="1914BD4F" w14:textId="4BAF4F7F" w:rsidR="00CE5A0D" w:rsidRDefault="00CE5A0D" w:rsidP="00DA35AF"/>
                    <w:p w14:paraId="1F89A623" w14:textId="7EB74EDF" w:rsidR="00CE5A0D" w:rsidRDefault="00CE5A0D" w:rsidP="00DA35AF"/>
                    <w:p w14:paraId="5959D020" w14:textId="65923310" w:rsidR="00CE5A0D" w:rsidRDefault="00CE5A0D" w:rsidP="00DA35AF"/>
                    <w:p w14:paraId="34BDEC0B" w14:textId="751525CE" w:rsidR="00CE5A0D" w:rsidRDefault="00CE5A0D" w:rsidP="00DA35AF"/>
                    <w:p w14:paraId="47583870" w14:textId="1E79EA0B" w:rsidR="00CE5A0D" w:rsidRDefault="00CE5A0D" w:rsidP="00DA35AF"/>
                    <w:p w14:paraId="46147B2B" w14:textId="1AC5EBED" w:rsidR="00CE5A0D" w:rsidRDefault="00CE5A0D" w:rsidP="00DA35AF"/>
                    <w:p w14:paraId="35F8ABA1" w14:textId="1FDD12BC" w:rsidR="00CE5A0D" w:rsidRDefault="00CE5A0D" w:rsidP="00DA35AF"/>
                    <w:p w14:paraId="7F248891" w14:textId="37980D73" w:rsidR="00CE5A0D" w:rsidRDefault="00CE5A0D" w:rsidP="00DA35AF"/>
                    <w:p w14:paraId="5F48C878" w14:textId="063F9FAE" w:rsidR="00CE5A0D" w:rsidRDefault="00CE5A0D" w:rsidP="00DA35AF"/>
                    <w:p w14:paraId="51DD81E5" w14:textId="39CD040F" w:rsidR="00CE5A0D" w:rsidRDefault="00CE5A0D" w:rsidP="00DA35AF"/>
                    <w:p w14:paraId="09219370" w14:textId="6821D6F3" w:rsidR="00CE5A0D" w:rsidRDefault="00CE5A0D" w:rsidP="00DA35AF"/>
                    <w:p w14:paraId="75400902" w14:textId="34A67EAC" w:rsidR="00CE5A0D" w:rsidRDefault="00CE5A0D" w:rsidP="00DA35AF"/>
                    <w:p w14:paraId="72566A84" w14:textId="78414894" w:rsidR="00CE5A0D" w:rsidRDefault="00CE5A0D" w:rsidP="00DA35AF"/>
                    <w:p w14:paraId="7B8A5511" w14:textId="04EE5E65" w:rsidR="00CE5A0D" w:rsidRDefault="00CE5A0D" w:rsidP="00DA35AF"/>
                    <w:p w14:paraId="47A80DDA" w14:textId="152830C6" w:rsidR="00CE5A0D" w:rsidRDefault="00CE5A0D" w:rsidP="00DA35AF"/>
                    <w:p w14:paraId="41E3E7D5" w14:textId="5F41B04B" w:rsidR="00CE5A0D" w:rsidRDefault="00CE5A0D" w:rsidP="00DA35AF"/>
                    <w:p w14:paraId="761505E2" w14:textId="1F8FAABC" w:rsidR="00CE5A0D" w:rsidRDefault="00CE5A0D" w:rsidP="00DA35AF"/>
                    <w:p w14:paraId="6595BD0B" w14:textId="3C824B87" w:rsidR="00CE5A0D" w:rsidRDefault="00CE5A0D" w:rsidP="00DA35AF"/>
                    <w:p w14:paraId="6D984F89" w14:textId="07301E47" w:rsidR="00CE5A0D" w:rsidRDefault="00CE5A0D" w:rsidP="00DA35AF"/>
                    <w:p w14:paraId="5C0645A9" w14:textId="77AB4340" w:rsidR="00CE5A0D" w:rsidRDefault="00CE5A0D" w:rsidP="00DA35AF"/>
                    <w:p w14:paraId="003FECCF" w14:textId="2F6C6CBC" w:rsidR="00CE5A0D" w:rsidRDefault="00CE5A0D" w:rsidP="00DA35AF"/>
                    <w:p w14:paraId="6D94303A" w14:textId="690B17AE" w:rsidR="00CE5A0D" w:rsidRDefault="00CE5A0D" w:rsidP="00DA35AF"/>
                    <w:p w14:paraId="69985CBA" w14:textId="152A48B4" w:rsidR="00CE5A0D" w:rsidRDefault="00CE5A0D" w:rsidP="00DA35AF"/>
                    <w:p w14:paraId="1233E1E8" w14:textId="6B6E43D1" w:rsidR="00CE5A0D" w:rsidRDefault="00CE5A0D" w:rsidP="00DA35AF"/>
                    <w:p w14:paraId="002C8E28" w14:textId="4856574B" w:rsidR="00CE5A0D" w:rsidRDefault="00CE5A0D" w:rsidP="00DA35AF"/>
                    <w:p w14:paraId="335FAC05" w14:textId="78570086" w:rsidR="00CE5A0D" w:rsidRDefault="00CE5A0D" w:rsidP="00DA35AF"/>
                    <w:p w14:paraId="3CBC042C" w14:textId="13F8F09E" w:rsidR="00CE5A0D" w:rsidRDefault="00CE5A0D" w:rsidP="00DA35AF"/>
                    <w:p w14:paraId="50338EB3" w14:textId="64F656CC" w:rsidR="00CE5A0D" w:rsidRDefault="00CE5A0D" w:rsidP="00DA35AF"/>
                    <w:p w14:paraId="596CADEB" w14:textId="3958FA18" w:rsidR="00CE5A0D" w:rsidRDefault="00CE5A0D" w:rsidP="00DA35AF"/>
                    <w:p w14:paraId="257F4FE0" w14:textId="20280018" w:rsidR="00CE5A0D" w:rsidRDefault="00CE5A0D" w:rsidP="00DA35AF"/>
                    <w:p w14:paraId="399869A4" w14:textId="27199903" w:rsidR="00CE5A0D" w:rsidRDefault="00CE5A0D" w:rsidP="00DA35AF"/>
                    <w:p w14:paraId="1C0FD92A" w14:textId="270AE844" w:rsidR="00CE5A0D" w:rsidRDefault="00CE5A0D" w:rsidP="00DA35AF"/>
                    <w:p w14:paraId="687D4188" w14:textId="2847ED87" w:rsidR="00CE5A0D" w:rsidRDefault="00CE5A0D" w:rsidP="00DA35AF"/>
                    <w:p w14:paraId="6A7015D4" w14:textId="69025249" w:rsidR="00CE5A0D" w:rsidRDefault="00CE5A0D" w:rsidP="00DA35AF"/>
                    <w:p w14:paraId="191BA66B" w14:textId="54CC1FED" w:rsidR="00CE5A0D" w:rsidRDefault="00CE5A0D" w:rsidP="00DA35AF"/>
                    <w:p w14:paraId="35F1A4C2" w14:textId="124A8244" w:rsidR="00CE5A0D" w:rsidRDefault="00CE5A0D" w:rsidP="00DA35AF"/>
                    <w:p w14:paraId="4F7431BC" w14:textId="37A4DAA1" w:rsidR="00CE5A0D" w:rsidRDefault="00CE5A0D" w:rsidP="00DA35AF"/>
                    <w:p w14:paraId="4A642A74" w14:textId="7FBD876B" w:rsidR="00CE5A0D" w:rsidRDefault="00CE5A0D" w:rsidP="00DA35AF"/>
                    <w:p w14:paraId="25010790" w14:textId="77777777" w:rsidR="00CE5A0D" w:rsidRDefault="00CE5A0D" w:rsidP="00DA35AF"/>
                    <w:p w14:paraId="2AC39E70" w14:textId="2DA1FCC4" w:rsidR="00324381" w:rsidRDefault="00324381" w:rsidP="00DA35AF"/>
                    <w:p w14:paraId="3A6AA905" w14:textId="28E2F90A" w:rsidR="00324381" w:rsidRDefault="00324381" w:rsidP="00DA35AF"/>
                    <w:p w14:paraId="2678AE68" w14:textId="7EC780FA" w:rsidR="00324381" w:rsidRDefault="00324381" w:rsidP="00DA35AF"/>
                    <w:p w14:paraId="46ABF5AD" w14:textId="4DFCB541" w:rsidR="00324381" w:rsidRDefault="00324381" w:rsidP="00DA35AF"/>
                    <w:p w14:paraId="72C25C6C" w14:textId="256084F6" w:rsidR="00324381" w:rsidRDefault="00324381" w:rsidP="00DA35AF"/>
                    <w:p w14:paraId="02D9903C" w14:textId="6F7F107B" w:rsidR="00324381" w:rsidRDefault="00324381" w:rsidP="00DA35AF"/>
                    <w:p w14:paraId="78A831D9" w14:textId="678D49A4" w:rsidR="00324381" w:rsidRDefault="00324381" w:rsidP="00DA35AF"/>
                    <w:p w14:paraId="324F0381" w14:textId="1C46270F" w:rsidR="00324381" w:rsidRDefault="00324381" w:rsidP="00DA35AF"/>
                    <w:p w14:paraId="4A5530F5" w14:textId="4143FDEC" w:rsidR="00324381" w:rsidRDefault="00324381" w:rsidP="00DA35AF"/>
                    <w:p w14:paraId="6871152F" w14:textId="55468CBB" w:rsidR="00324381" w:rsidRDefault="00324381" w:rsidP="00DA35AF"/>
                    <w:p w14:paraId="0E91C7EA" w14:textId="09AF17A8" w:rsidR="00324381" w:rsidRDefault="00324381" w:rsidP="00DA35AF"/>
                    <w:p w14:paraId="1D2B2BA0" w14:textId="1C355751" w:rsidR="00324381" w:rsidRDefault="00324381" w:rsidP="00DA35AF"/>
                    <w:p w14:paraId="45638F20" w14:textId="17768A28" w:rsidR="00324381" w:rsidRDefault="00324381" w:rsidP="00DA35AF"/>
                    <w:p w14:paraId="399ED79B" w14:textId="1DC21C31" w:rsidR="00324381" w:rsidRDefault="00324381" w:rsidP="00DA35AF"/>
                    <w:p w14:paraId="3AC05732" w14:textId="7FDDF95E" w:rsidR="00324381" w:rsidRDefault="00324381" w:rsidP="00DA35AF"/>
                    <w:p w14:paraId="01B4940C" w14:textId="07A03E72" w:rsidR="00324381" w:rsidRDefault="00324381" w:rsidP="00DA35AF"/>
                    <w:p w14:paraId="298843BB" w14:textId="6B9B1CC3" w:rsidR="00324381" w:rsidRDefault="00324381" w:rsidP="00DA35AF"/>
                    <w:p w14:paraId="38AB4C81" w14:textId="1EA2C310" w:rsidR="00324381" w:rsidRDefault="00324381" w:rsidP="00DA35AF"/>
                    <w:p w14:paraId="6521FA40" w14:textId="638A675A" w:rsidR="00324381" w:rsidRDefault="00324381" w:rsidP="00DA35AF"/>
                    <w:p w14:paraId="4FABDC6F" w14:textId="0F346804" w:rsidR="00324381" w:rsidRDefault="00324381" w:rsidP="00DA35AF"/>
                    <w:p w14:paraId="68872530" w14:textId="23AA8412" w:rsidR="00324381" w:rsidRDefault="00324381" w:rsidP="00DA35AF"/>
                    <w:p w14:paraId="5F997403" w14:textId="1D049040" w:rsidR="00324381" w:rsidRDefault="00324381" w:rsidP="00DA35AF"/>
                    <w:p w14:paraId="531EB613" w14:textId="5C3BD409" w:rsidR="00324381" w:rsidRDefault="00324381" w:rsidP="00DA35AF"/>
                    <w:p w14:paraId="7E425500" w14:textId="51C3EB3E" w:rsidR="00324381" w:rsidRDefault="00324381" w:rsidP="00DA35AF"/>
                    <w:p w14:paraId="6424884E" w14:textId="688E0FEB" w:rsidR="00324381" w:rsidRDefault="00324381" w:rsidP="00DA35AF"/>
                    <w:p w14:paraId="2D05A6AE" w14:textId="4CD821CC" w:rsidR="00324381" w:rsidRDefault="00324381" w:rsidP="00DA35AF"/>
                    <w:p w14:paraId="1A957EFB" w14:textId="74351DED" w:rsidR="00324381" w:rsidRDefault="00324381" w:rsidP="00DA35AF"/>
                    <w:p w14:paraId="34C9F686" w14:textId="43033C09" w:rsidR="00324381" w:rsidRDefault="00324381" w:rsidP="00DA35AF"/>
                    <w:p w14:paraId="6E22F870" w14:textId="4EA1D25A" w:rsidR="00324381" w:rsidRDefault="00324381" w:rsidP="00DA35AF"/>
                    <w:p w14:paraId="310FB5AA" w14:textId="42B914F9" w:rsidR="00324381" w:rsidRDefault="00324381" w:rsidP="00DA35AF"/>
                    <w:p w14:paraId="5166629B" w14:textId="5FE1BF74" w:rsidR="00324381" w:rsidRDefault="00324381" w:rsidP="00DA35AF"/>
                    <w:p w14:paraId="727ABB99" w14:textId="697BE373" w:rsidR="00324381" w:rsidRDefault="00324381" w:rsidP="00DA35AF"/>
                    <w:p w14:paraId="50D1B12E" w14:textId="17871BF6" w:rsidR="00324381" w:rsidRDefault="00324381" w:rsidP="00DA35AF"/>
                    <w:p w14:paraId="35487593" w14:textId="37D34DA3" w:rsidR="00324381" w:rsidRDefault="00324381" w:rsidP="00DA35AF"/>
                    <w:p w14:paraId="405639C3" w14:textId="761AC1EB" w:rsidR="00324381" w:rsidRDefault="00324381" w:rsidP="00DA35AF"/>
                    <w:p w14:paraId="7B8E49A1" w14:textId="1CABB008" w:rsidR="00CE5A0D" w:rsidRDefault="00CE5A0D" w:rsidP="00DA35AF"/>
                    <w:p w14:paraId="018CF734" w14:textId="17F446A2" w:rsidR="00CE5A0D" w:rsidRDefault="00CE5A0D" w:rsidP="00DA35AF"/>
                    <w:p w14:paraId="114665EF" w14:textId="54C13FD4" w:rsidR="00CE5A0D" w:rsidRDefault="00CE5A0D" w:rsidP="00DA35AF"/>
                    <w:p w14:paraId="14BA7A7A" w14:textId="50F95D01" w:rsidR="00CE5A0D" w:rsidRDefault="00CE5A0D" w:rsidP="00DA35AF"/>
                    <w:p w14:paraId="0971E288" w14:textId="710C35D9" w:rsidR="00CE5A0D" w:rsidRDefault="00CE5A0D" w:rsidP="00DA35AF"/>
                    <w:p w14:paraId="7C7AB9BE" w14:textId="77777777" w:rsidR="00CE5A0D" w:rsidRDefault="00CE5A0D" w:rsidP="00DA35AF"/>
                    <w:p w14:paraId="682E6F0C" w14:textId="58671AD7" w:rsidR="00324381" w:rsidRDefault="00324381" w:rsidP="00DA35AF"/>
                    <w:p w14:paraId="067D9123" w14:textId="1A3595D4" w:rsidR="00324381" w:rsidRDefault="00324381" w:rsidP="00DA35AF"/>
                    <w:p w14:paraId="14C19CA4" w14:textId="62A30303" w:rsidR="00324381" w:rsidRDefault="00324381" w:rsidP="00DA35AF"/>
                    <w:p w14:paraId="22B77637" w14:textId="77777777" w:rsidR="00324381" w:rsidRDefault="00324381" w:rsidP="00DA35AF"/>
                  </w:txbxContent>
                </v:textbox>
                <w10:wrap anchory="page"/>
              </v:rect>
            </w:pict>
          </mc:Fallback>
        </mc:AlternateContent>
      </w:r>
    </w:p>
    <w:p w14:paraId="493FD2F2" w14:textId="77777777" w:rsidR="003E7325" w:rsidRDefault="003E7325"/>
    <w:p w14:paraId="171BB5C7" w14:textId="308EB53B" w:rsidR="003E7325" w:rsidRDefault="003E7325"/>
    <w:p w14:paraId="6EDF182C" w14:textId="6C2A4BBA" w:rsidR="003E7325" w:rsidRDefault="003E7325"/>
    <w:p w14:paraId="04702A15" w14:textId="496C5C20" w:rsidR="003E7325" w:rsidRDefault="003E7325"/>
    <w:p w14:paraId="69893E95" w14:textId="77777777" w:rsidR="003E7325" w:rsidRDefault="003E7325"/>
    <w:p w14:paraId="2716FEBE" w14:textId="220F8C9D" w:rsidR="003E7325" w:rsidRDefault="003E7325"/>
    <w:p w14:paraId="44F94A19" w14:textId="77777777" w:rsidR="003E7325" w:rsidRDefault="003E7325"/>
    <w:p w14:paraId="52242A63" w14:textId="77777777" w:rsidR="003E7325" w:rsidRDefault="003E7325"/>
    <w:p w14:paraId="16D7C64E" w14:textId="77777777" w:rsidR="003E7325" w:rsidRDefault="003E7325"/>
    <w:p w14:paraId="0A0196D7" w14:textId="471B59BC" w:rsidR="003E7325" w:rsidRDefault="003E7325"/>
    <w:p w14:paraId="159B5315" w14:textId="77777777" w:rsidR="003E7325" w:rsidRDefault="003E7325"/>
    <w:p w14:paraId="59806646" w14:textId="77777777" w:rsidR="003E7325" w:rsidRDefault="003E7325"/>
    <w:p w14:paraId="16491D58" w14:textId="77777777" w:rsidR="003E7325" w:rsidRDefault="003E7325"/>
    <w:p w14:paraId="6BB418CB" w14:textId="77777777" w:rsidR="003E7325" w:rsidRDefault="003E7325"/>
    <w:p w14:paraId="592BDC21" w14:textId="77777777" w:rsidR="003E7325" w:rsidRDefault="003E7325"/>
    <w:p w14:paraId="212D68D3" w14:textId="53F1D164" w:rsidR="003E7325" w:rsidRDefault="003E7325"/>
    <w:p w14:paraId="390589D2" w14:textId="77777777" w:rsidR="003E7325" w:rsidRDefault="003E7325"/>
    <w:p w14:paraId="1D516724" w14:textId="77777777" w:rsidR="003E7325" w:rsidRDefault="003E7325"/>
    <w:p w14:paraId="1ABD67C8" w14:textId="77777777" w:rsidR="003E7325" w:rsidRDefault="003E7325"/>
    <w:p w14:paraId="7DF4CCD6" w14:textId="314F5C46" w:rsidR="003E7325" w:rsidRDefault="003E7325"/>
    <w:p w14:paraId="7E56B520" w14:textId="77777777" w:rsidR="003E7325" w:rsidRDefault="003E7325"/>
    <w:p w14:paraId="52D6F114" w14:textId="4271A28F" w:rsidR="003E7325" w:rsidRDefault="003E7325"/>
    <w:p w14:paraId="550EFC17" w14:textId="76059D7A" w:rsidR="003E7325" w:rsidRDefault="003E7325"/>
    <w:p w14:paraId="39459A42" w14:textId="50773D71" w:rsidR="003E7325" w:rsidRDefault="00CD34D3">
      <w:r>
        <w:rPr>
          <w:noProof/>
          <w:lang w:val="en-AU" w:eastAsia="en-AU"/>
        </w:rPr>
        <mc:AlternateContent>
          <mc:Choice Requires="wpg">
            <w:drawing>
              <wp:anchor distT="0" distB="0" distL="114300" distR="114300" simplePos="0" relativeHeight="251658244" behindDoc="0" locked="0" layoutInCell="1" allowOverlap="1" wp14:anchorId="7F907F69" wp14:editId="0FF940B9">
                <wp:simplePos x="0" y="0"/>
                <wp:positionH relativeFrom="margin">
                  <wp:posOffset>-530254</wp:posOffset>
                </wp:positionH>
                <wp:positionV relativeFrom="page">
                  <wp:posOffset>6122463</wp:posOffset>
                </wp:positionV>
                <wp:extent cx="6853473" cy="4244975"/>
                <wp:effectExtent l="0" t="0" r="0" b="3175"/>
                <wp:wrapNone/>
                <wp:docPr id="59" name="Group 59"/>
                <wp:cNvGraphicFramePr/>
                <a:graphic xmlns:a="http://schemas.openxmlformats.org/drawingml/2006/main">
                  <a:graphicData uri="http://schemas.microsoft.com/office/word/2010/wordprocessingGroup">
                    <wpg:wgp>
                      <wpg:cNvGrpSpPr/>
                      <wpg:grpSpPr>
                        <a:xfrm>
                          <a:off x="0" y="0"/>
                          <a:ext cx="6853473" cy="4244975"/>
                          <a:chOff x="0" y="0"/>
                          <a:chExt cx="6549976" cy="4123668"/>
                        </a:xfrm>
                      </wpg:grpSpPr>
                      <wps:wsp>
                        <wps:cNvPr id="18" name="Text Box 2"/>
                        <wps:cNvSpPr txBox="1">
                          <a:spLocks noChangeArrowheads="1"/>
                        </wps:cNvSpPr>
                        <wps:spPr bwMode="auto">
                          <a:xfrm>
                            <a:off x="0" y="0"/>
                            <a:ext cx="3239770" cy="4123487"/>
                          </a:xfrm>
                          <a:prstGeom prst="rect">
                            <a:avLst/>
                          </a:prstGeom>
                          <a:noFill/>
                          <a:ln w="9525">
                            <a:noFill/>
                            <a:miter lim="800000"/>
                            <a:headEnd/>
                            <a:tailEnd/>
                          </a:ln>
                        </wps:spPr>
                        <wps:txbx>
                          <w:txbxContent>
                            <w:p w14:paraId="6192C155" w14:textId="163BEC8B" w:rsidR="00CA2ADD" w:rsidRDefault="00CA2ADD" w:rsidP="00CA2ADD">
                              <w:pPr>
                                <w:rPr>
                                  <w:b/>
                                  <w:bCs/>
                                  <w:color w:val="FFFFFF" w:themeColor="background1"/>
                                </w:rPr>
                              </w:pPr>
                              <w:r w:rsidRPr="00295E07">
                                <w:rPr>
                                  <w:b/>
                                  <w:bCs/>
                                  <w:color w:val="FFFFFF" w:themeColor="background1"/>
                                </w:rPr>
                                <w:t>The Victorian Council of Social Service is the peak body for the community services sector in Victoria.</w:t>
                              </w:r>
                            </w:p>
                            <w:p w14:paraId="560FC40D" w14:textId="77777777" w:rsidR="00CA2ADD" w:rsidRPr="00295E07" w:rsidRDefault="00CA2ADD" w:rsidP="00CA2ADD">
                              <w:pPr>
                                <w:rPr>
                                  <w:b/>
                                  <w:bCs/>
                                  <w:color w:val="FFFFFF" w:themeColor="background1"/>
                                </w:rPr>
                              </w:pPr>
                            </w:p>
                            <w:p w14:paraId="35E10F53" w14:textId="77777777" w:rsidR="00CA2ADD" w:rsidRDefault="00CA2ADD" w:rsidP="00CA2ADD">
                              <w:pPr>
                                <w:rPr>
                                  <w:b/>
                                  <w:bCs/>
                                  <w:color w:val="FFFFFF" w:themeColor="background1"/>
                                </w:rPr>
                              </w:pPr>
                              <w:r w:rsidRPr="00295E07">
                                <w:rPr>
                                  <w:b/>
                                  <w:bCs/>
                                  <w:color w:val="FFFFFF" w:themeColor="background1"/>
                                </w:rPr>
                                <w:t xml:space="preserve">VCOSS members reflect the diversity of the sector and include large charities, peak organisations, small community services, advocacy groups and individuals interested in social policy. </w:t>
                              </w:r>
                            </w:p>
                            <w:p w14:paraId="1615AC83" w14:textId="77777777" w:rsidR="00CA2ADD" w:rsidRPr="00295E07" w:rsidRDefault="00CA2ADD" w:rsidP="00CA2ADD">
                              <w:pPr>
                                <w:rPr>
                                  <w:b/>
                                  <w:bCs/>
                                  <w:color w:val="FFFFFF" w:themeColor="background1"/>
                                  <w:lang w:val="en-AU"/>
                                </w:rPr>
                              </w:pPr>
                            </w:p>
                            <w:p w14:paraId="5887CA65" w14:textId="77777777" w:rsidR="00CA2ADD" w:rsidRDefault="00CA2ADD" w:rsidP="00CA2ADD">
                              <w:pPr>
                                <w:rPr>
                                  <w:b/>
                                  <w:bCs/>
                                  <w:color w:val="FFFFFF" w:themeColor="background1"/>
                                </w:rPr>
                              </w:pPr>
                              <w:r w:rsidRPr="00295E07">
                                <w:rPr>
                                  <w:b/>
                                  <w:bCs/>
                                  <w:color w:val="FFFFFF" w:themeColor="background1"/>
                                </w:rPr>
                                <w:t>VCOSS advocates for a fair and equitable society by supporting the social service industry and representing the interests of Victorians facing disadvantage.</w:t>
                              </w:r>
                            </w:p>
                            <w:p w14:paraId="6C6C765B" w14:textId="77777777" w:rsidR="00B152A0" w:rsidRPr="00295E07" w:rsidRDefault="00B152A0" w:rsidP="00CA2ADD">
                              <w:pPr>
                                <w:rPr>
                                  <w:b/>
                                  <w:bCs/>
                                  <w:color w:val="FFFFFF" w:themeColor="background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CA2ADD" w:rsidRPr="00295E07" w14:paraId="0108F4BE" w14:textId="77777777">
                                <w:trPr>
                                  <w:trHeight w:val="340"/>
                                </w:trPr>
                                <w:tc>
                                  <w:tcPr>
                                    <w:tcW w:w="697" w:type="dxa"/>
                                    <w:vAlign w:val="center"/>
                                  </w:tcPr>
                                  <w:p w14:paraId="18056FF5" w14:textId="77777777" w:rsidR="00CA2ADD" w:rsidRPr="006D1523" w:rsidRDefault="00CA2ADD">
                                    <w:pPr>
                                      <w:spacing w:before="0" w:after="0"/>
                                      <w:rPr>
                                        <w:b/>
                                        <w:bCs/>
                                        <w:color w:val="FFFFFF" w:themeColor="background1"/>
                                        <w:sz w:val="22"/>
                                        <w:szCs w:val="22"/>
                                      </w:rPr>
                                    </w:pPr>
                                    <w:r w:rsidRPr="006D1523">
                                      <w:rPr>
                                        <w:b/>
                                        <w:bCs/>
                                        <w:noProof/>
                                        <w:color w:val="FFFFFF" w:themeColor="background1"/>
                                        <w:lang w:val="en-AU" w:eastAsia="en-AU"/>
                                      </w:rPr>
                                      <w:drawing>
                                        <wp:inline distT="0" distB="0" distL="0" distR="0" wp14:anchorId="082FC143" wp14:editId="2B15D559">
                                          <wp:extent cx="180000" cy="180000"/>
                                          <wp:effectExtent l="0" t="0" r="0" b="0"/>
                                          <wp:docPr id="2" name="Picture 2"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3A4B6E3"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/vcoss</w:t>
                                    </w:r>
                                  </w:p>
                                </w:tc>
                              </w:tr>
                              <w:tr w:rsidR="00CA2ADD" w:rsidRPr="00295E07" w14:paraId="2FA5801C" w14:textId="77777777">
                                <w:trPr>
                                  <w:trHeight w:val="340"/>
                                </w:trPr>
                                <w:tc>
                                  <w:tcPr>
                                    <w:tcW w:w="697" w:type="dxa"/>
                                    <w:vAlign w:val="center"/>
                                  </w:tcPr>
                                  <w:p w14:paraId="4FA1BB12" w14:textId="77777777" w:rsidR="00CA2ADD" w:rsidRPr="006D1523" w:rsidRDefault="00CA2ADD">
                                    <w:pPr>
                                      <w:spacing w:before="0" w:after="0"/>
                                      <w:rPr>
                                        <w:b/>
                                        <w:bCs/>
                                        <w:color w:val="FFFFFF" w:themeColor="background1"/>
                                        <w:sz w:val="22"/>
                                        <w:szCs w:val="22"/>
                                      </w:rPr>
                                    </w:pPr>
                                    <w:r w:rsidRPr="006D1523">
                                      <w:rPr>
                                        <w:b/>
                                        <w:bCs/>
                                        <w:noProof/>
                                        <w:color w:val="FFFFFF" w:themeColor="background1"/>
                                        <w:lang w:val="en-AU" w:eastAsia="en-AU"/>
                                      </w:rPr>
                                      <w:drawing>
                                        <wp:inline distT="0" distB="0" distL="0" distR="0" wp14:anchorId="7FA67F09" wp14:editId="316475F4">
                                          <wp:extent cx="180000" cy="180000"/>
                                          <wp:effectExtent l="0" t="0" r="0" b="0"/>
                                          <wp:docPr id="3" name="Picture 3"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0A92752A"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@vcoss</w:t>
                                    </w:r>
                                  </w:p>
                                </w:tc>
                              </w:tr>
                              <w:tr w:rsidR="00CA2ADD" w:rsidRPr="00295E07" w14:paraId="38A52B70" w14:textId="77777777">
                                <w:trPr>
                                  <w:trHeight w:val="340"/>
                                </w:trPr>
                                <w:tc>
                                  <w:tcPr>
                                    <w:tcW w:w="697" w:type="dxa"/>
                                    <w:vAlign w:val="center"/>
                                  </w:tcPr>
                                  <w:p w14:paraId="7B308052" w14:textId="77777777" w:rsidR="00CA2ADD" w:rsidRPr="006D1523" w:rsidRDefault="00CA2ADD">
                                    <w:pPr>
                                      <w:spacing w:before="0" w:after="0"/>
                                      <w:rPr>
                                        <w:b/>
                                        <w:bCs/>
                                        <w:noProof/>
                                        <w:color w:val="FFFFFF" w:themeColor="background1"/>
                                        <w:sz w:val="22"/>
                                        <w:szCs w:val="22"/>
                                        <w:lang w:val="en-AU" w:eastAsia="en-AU"/>
                                      </w:rPr>
                                    </w:pPr>
                                    <w:r w:rsidRPr="006D1523">
                                      <w:rPr>
                                        <w:b/>
                                        <w:bCs/>
                                        <w:noProof/>
                                        <w:color w:val="FFFFFF" w:themeColor="background1"/>
                                        <w:lang w:val="en-AU" w:eastAsia="en-AU"/>
                                      </w:rPr>
                                      <w:drawing>
                                        <wp:inline distT="0" distB="0" distL="0" distR="0" wp14:anchorId="760DEAE1" wp14:editId="0EF8A065">
                                          <wp:extent cx="180000" cy="126728"/>
                                          <wp:effectExtent l="0" t="0" r="0" b="6985"/>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0EB7B4F1"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ChannelVCOSS</w:t>
                                    </w:r>
                                  </w:p>
                                </w:tc>
                              </w:tr>
                              <w:tr w:rsidR="00CA2ADD" w:rsidRPr="00295E07" w14:paraId="6571A2C8" w14:textId="77777777">
                                <w:trPr>
                                  <w:trHeight w:val="340"/>
                                </w:trPr>
                                <w:tc>
                                  <w:tcPr>
                                    <w:tcW w:w="697" w:type="dxa"/>
                                    <w:vAlign w:val="center"/>
                                  </w:tcPr>
                                  <w:p w14:paraId="33802FC5" w14:textId="77777777" w:rsidR="00CA2ADD" w:rsidRPr="006D1523" w:rsidRDefault="00CA2ADD">
                                    <w:pPr>
                                      <w:spacing w:before="0" w:after="0"/>
                                      <w:rPr>
                                        <w:b/>
                                        <w:bCs/>
                                        <w:noProof/>
                                        <w:color w:val="FFFFFF" w:themeColor="background1"/>
                                        <w:sz w:val="22"/>
                                        <w:szCs w:val="22"/>
                                        <w:lang w:val="en-AU" w:eastAsia="en-AU"/>
                                      </w:rPr>
                                    </w:pPr>
                                    <w:r w:rsidRPr="006D1523">
                                      <w:rPr>
                                        <w:b/>
                                        <w:bCs/>
                                        <w:noProof/>
                                        <w:color w:val="FFFFFF" w:themeColor="background1"/>
                                        <w:lang w:val="en-AU" w:eastAsia="en-AU"/>
                                      </w:rPr>
                                      <w:drawing>
                                        <wp:inline distT="0" distB="0" distL="0" distR="0" wp14:anchorId="732DF078" wp14:editId="446F2B1F">
                                          <wp:extent cx="180000" cy="180000"/>
                                          <wp:effectExtent l="0" t="0" r="0" b="0"/>
                                          <wp:docPr id="5" name="Picture 5"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7B5685D"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vcoss.org.au</w:t>
                                    </w:r>
                                  </w:p>
                                </w:tc>
                              </w:tr>
                            </w:tbl>
                            <w:p w14:paraId="537EBB2E" w14:textId="77777777" w:rsidR="00CA2ADD" w:rsidRPr="00295E07" w:rsidRDefault="00CA2ADD" w:rsidP="00B152A0">
                              <w:pPr>
                                <w:rPr>
                                  <w:b/>
                                  <w:bCs/>
                                  <w:color w:val="FFFFFF" w:themeColor="background1"/>
                                </w:rPr>
                              </w:pPr>
                            </w:p>
                            <w:p w14:paraId="3FDFBC76" w14:textId="77777777" w:rsidR="00425A10" w:rsidRDefault="00425A10"/>
                            <w:p w14:paraId="61002DC9" w14:textId="054DD22A" w:rsidR="00CA2ADD" w:rsidRDefault="00CA2ADD" w:rsidP="00CA2ADD">
                              <w:pPr>
                                <w:rPr>
                                  <w:b/>
                                  <w:bCs/>
                                  <w:color w:val="FFFFFF" w:themeColor="background1"/>
                                </w:rPr>
                              </w:pPr>
                              <w:r w:rsidRPr="00295E07">
                                <w:rPr>
                                  <w:b/>
                                  <w:bCs/>
                                  <w:color w:val="FFFFFF" w:themeColor="background1"/>
                                </w:rPr>
                                <w:t>The Victorian Council of Social Service is the peak body for the community services sector in Victoria.</w:t>
                              </w:r>
                            </w:p>
                            <w:p w14:paraId="13EE41E0" w14:textId="77777777" w:rsidR="00CA2ADD" w:rsidRPr="00295E07" w:rsidRDefault="00CA2ADD" w:rsidP="00CA2ADD">
                              <w:pPr>
                                <w:rPr>
                                  <w:b/>
                                  <w:bCs/>
                                  <w:color w:val="FFFFFF" w:themeColor="background1"/>
                                </w:rPr>
                              </w:pPr>
                            </w:p>
                            <w:p w14:paraId="5EE94FE9" w14:textId="3661FCC0" w:rsidR="00CA2ADD" w:rsidRDefault="00CA2ADD" w:rsidP="00CA2ADD">
                              <w:pPr>
                                <w:rPr>
                                  <w:b/>
                                  <w:bCs/>
                                  <w:color w:val="FFFFFF" w:themeColor="background1"/>
                                </w:rPr>
                              </w:pPr>
                              <w:r w:rsidRPr="00295E07">
                                <w:rPr>
                                  <w:b/>
                                  <w:bCs/>
                                  <w:color w:val="FFFFFF" w:themeColor="background1"/>
                                </w:rPr>
                                <w:t xml:space="preserve">VCOSS members reflect the diversity of the sector and include large charities, peak organisations, small community services, advocacy groups and individuals interested in social policy. </w:t>
                              </w:r>
                            </w:p>
                            <w:p w14:paraId="682A2B70" w14:textId="77777777" w:rsidR="00CA2ADD" w:rsidRPr="00295E07" w:rsidRDefault="00CA2ADD" w:rsidP="00CA2ADD">
                              <w:pPr>
                                <w:rPr>
                                  <w:b/>
                                  <w:bCs/>
                                  <w:color w:val="FFFFFF" w:themeColor="background1"/>
                                  <w:lang w:val="en-AU"/>
                                </w:rPr>
                              </w:pPr>
                            </w:p>
                            <w:p w14:paraId="37AB79F5" w14:textId="3537E798" w:rsidR="00CA2ADD" w:rsidRDefault="00CA2ADD" w:rsidP="00CA2ADD">
                              <w:pPr>
                                <w:rPr>
                                  <w:b/>
                                  <w:bCs/>
                                  <w:color w:val="FFFFFF" w:themeColor="background1"/>
                                </w:rPr>
                              </w:pPr>
                              <w:r w:rsidRPr="00295E07">
                                <w:rPr>
                                  <w:b/>
                                  <w:bCs/>
                                  <w:color w:val="FFFFFF" w:themeColor="background1"/>
                                </w:rPr>
                                <w:t>VCOSS advocates for a fair and equitable society by supporting the social service industry and representing the interests of Victorians facing disadvantage.</w:t>
                              </w:r>
                            </w:p>
                            <w:p w14:paraId="3CBC920D" w14:textId="77777777" w:rsidR="00B152A0" w:rsidRPr="00295E07" w:rsidRDefault="00B152A0" w:rsidP="00CA2ADD">
                              <w:pPr>
                                <w:rPr>
                                  <w:b/>
                                  <w:bCs/>
                                  <w:color w:val="FFFFFF" w:themeColor="background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CA2ADD" w:rsidRPr="00295E07" w14:paraId="19E9C7B7" w14:textId="77777777">
                                <w:trPr>
                                  <w:trHeight w:val="340"/>
                                </w:trPr>
                                <w:tc>
                                  <w:tcPr>
                                    <w:tcW w:w="697" w:type="dxa"/>
                                    <w:vAlign w:val="center"/>
                                  </w:tcPr>
                                  <w:p w14:paraId="48727D73" w14:textId="77777777" w:rsidR="00CA2ADD" w:rsidRPr="006D1523" w:rsidRDefault="00CA2ADD">
                                    <w:pPr>
                                      <w:spacing w:before="0" w:after="0"/>
                                      <w:rPr>
                                        <w:b/>
                                        <w:bCs/>
                                        <w:color w:val="FFFFFF" w:themeColor="background1"/>
                                        <w:sz w:val="22"/>
                                        <w:szCs w:val="22"/>
                                      </w:rPr>
                                    </w:pPr>
                                    <w:r w:rsidRPr="006D1523">
                                      <w:rPr>
                                        <w:b/>
                                        <w:bCs/>
                                        <w:noProof/>
                                        <w:color w:val="FFFFFF" w:themeColor="background1"/>
                                        <w:lang w:val="en-AU" w:eastAsia="en-AU"/>
                                      </w:rPr>
                                      <w:drawing>
                                        <wp:inline distT="0" distB="0" distL="0" distR="0" wp14:anchorId="4556132F" wp14:editId="2B15D559">
                                          <wp:extent cx="180000" cy="180000"/>
                                          <wp:effectExtent l="0" t="0" r="0" b="0"/>
                                          <wp:docPr id="6" name="Picture 6"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6B438F9F"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/vcoss</w:t>
                                    </w:r>
                                  </w:p>
                                </w:tc>
                              </w:tr>
                              <w:tr w:rsidR="00CA2ADD" w:rsidRPr="00295E07" w14:paraId="1C05A258" w14:textId="77777777">
                                <w:trPr>
                                  <w:trHeight w:val="340"/>
                                </w:trPr>
                                <w:tc>
                                  <w:tcPr>
                                    <w:tcW w:w="697" w:type="dxa"/>
                                    <w:vAlign w:val="center"/>
                                  </w:tcPr>
                                  <w:p w14:paraId="389F822F" w14:textId="77777777" w:rsidR="00CA2ADD" w:rsidRPr="006D1523" w:rsidRDefault="00CA2ADD">
                                    <w:pPr>
                                      <w:spacing w:before="0" w:after="0"/>
                                      <w:rPr>
                                        <w:b/>
                                        <w:bCs/>
                                        <w:color w:val="FFFFFF" w:themeColor="background1"/>
                                        <w:sz w:val="22"/>
                                        <w:szCs w:val="22"/>
                                      </w:rPr>
                                    </w:pPr>
                                    <w:r w:rsidRPr="006D1523">
                                      <w:rPr>
                                        <w:b/>
                                        <w:bCs/>
                                        <w:noProof/>
                                        <w:color w:val="FFFFFF" w:themeColor="background1"/>
                                        <w:lang w:val="en-AU" w:eastAsia="en-AU"/>
                                      </w:rPr>
                                      <w:drawing>
                                        <wp:inline distT="0" distB="0" distL="0" distR="0" wp14:anchorId="2E42368A" wp14:editId="316475F4">
                                          <wp:extent cx="180000" cy="180000"/>
                                          <wp:effectExtent l="0" t="0" r="0" b="0"/>
                                          <wp:docPr id="7" name="Picture 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A522295"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@vcoss</w:t>
                                    </w:r>
                                  </w:p>
                                </w:tc>
                              </w:tr>
                              <w:tr w:rsidR="00CA2ADD" w:rsidRPr="00295E07" w14:paraId="6ED8EAD1" w14:textId="77777777">
                                <w:trPr>
                                  <w:trHeight w:val="340"/>
                                </w:trPr>
                                <w:tc>
                                  <w:tcPr>
                                    <w:tcW w:w="697" w:type="dxa"/>
                                    <w:vAlign w:val="center"/>
                                  </w:tcPr>
                                  <w:p w14:paraId="1F31D93F" w14:textId="77777777" w:rsidR="00CA2ADD" w:rsidRPr="006D1523" w:rsidRDefault="00CA2ADD">
                                    <w:pPr>
                                      <w:spacing w:before="0" w:after="0"/>
                                      <w:rPr>
                                        <w:b/>
                                        <w:bCs/>
                                        <w:noProof/>
                                        <w:color w:val="FFFFFF" w:themeColor="background1"/>
                                        <w:sz w:val="22"/>
                                        <w:szCs w:val="22"/>
                                        <w:lang w:val="en-AU" w:eastAsia="en-AU"/>
                                      </w:rPr>
                                    </w:pPr>
                                    <w:r w:rsidRPr="006D1523">
                                      <w:rPr>
                                        <w:b/>
                                        <w:bCs/>
                                        <w:noProof/>
                                        <w:color w:val="FFFFFF" w:themeColor="background1"/>
                                        <w:lang w:val="en-AU" w:eastAsia="en-AU"/>
                                      </w:rPr>
                                      <w:drawing>
                                        <wp:inline distT="0" distB="0" distL="0" distR="0" wp14:anchorId="352C55C6" wp14:editId="0EF8A065">
                                          <wp:extent cx="180000" cy="126728"/>
                                          <wp:effectExtent l="0" t="0" r="0" b="6985"/>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5668001B"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ChannelVCOSS</w:t>
                                    </w:r>
                                  </w:p>
                                </w:tc>
                              </w:tr>
                              <w:tr w:rsidR="00CA2ADD" w:rsidRPr="00295E07" w14:paraId="6739E5B4" w14:textId="77777777">
                                <w:trPr>
                                  <w:trHeight w:val="340"/>
                                </w:trPr>
                                <w:tc>
                                  <w:tcPr>
                                    <w:tcW w:w="697" w:type="dxa"/>
                                    <w:vAlign w:val="center"/>
                                  </w:tcPr>
                                  <w:p w14:paraId="12B53A0E" w14:textId="77777777" w:rsidR="00CA2ADD" w:rsidRPr="006D1523" w:rsidRDefault="00CA2ADD">
                                    <w:pPr>
                                      <w:spacing w:before="0" w:after="0"/>
                                      <w:rPr>
                                        <w:b/>
                                        <w:bCs/>
                                        <w:noProof/>
                                        <w:color w:val="FFFFFF" w:themeColor="background1"/>
                                        <w:sz w:val="22"/>
                                        <w:szCs w:val="22"/>
                                        <w:lang w:val="en-AU" w:eastAsia="en-AU"/>
                                      </w:rPr>
                                    </w:pPr>
                                    <w:r w:rsidRPr="006D1523">
                                      <w:rPr>
                                        <w:b/>
                                        <w:bCs/>
                                        <w:noProof/>
                                        <w:color w:val="FFFFFF" w:themeColor="background1"/>
                                        <w:lang w:val="en-AU" w:eastAsia="en-AU"/>
                                      </w:rPr>
                                      <w:drawing>
                                        <wp:inline distT="0" distB="0" distL="0" distR="0" wp14:anchorId="16FB7A4F" wp14:editId="446F2B1F">
                                          <wp:extent cx="180000" cy="180000"/>
                                          <wp:effectExtent l="0" t="0" r="0" b="0"/>
                                          <wp:docPr id="9" name="Picture 9"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4D80F4BD"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vcoss.org.au</w:t>
                                    </w:r>
                                  </w:p>
                                </w:tc>
                              </w:tr>
                            </w:tbl>
                            <w:p w14:paraId="332E0B93" w14:textId="77777777" w:rsidR="00CA2ADD" w:rsidRPr="00295E07" w:rsidRDefault="00CA2ADD" w:rsidP="00B152A0">
                              <w:pPr>
                                <w:rPr>
                                  <w:b/>
                                  <w:bCs/>
                                  <w:color w:val="FFFFFF" w:themeColor="background1"/>
                                </w:rPr>
                              </w:pPr>
                            </w:p>
                          </w:txbxContent>
                        </wps:txbx>
                        <wps:bodyPr rot="0" vert="horz" wrap="square" lIns="91440" tIns="45720" rIns="91440" bIns="45720" anchor="t" anchorCtr="0">
                          <a:noAutofit/>
                        </wps:bodyPr>
                      </wps:wsp>
                      <wps:wsp>
                        <wps:cNvPr id="51" name="Text Box 2"/>
                        <wps:cNvSpPr txBox="1">
                          <a:spLocks noChangeArrowheads="1"/>
                        </wps:cNvSpPr>
                        <wps:spPr bwMode="auto">
                          <a:xfrm>
                            <a:off x="3309218" y="1"/>
                            <a:ext cx="3240758" cy="4123667"/>
                          </a:xfrm>
                          <a:prstGeom prst="rect">
                            <a:avLst/>
                          </a:prstGeom>
                          <a:noFill/>
                          <a:ln w="9525">
                            <a:noFill/>
                            <a:miter lim="800000"/>
                            <a:headEnd/>
                            <a:tailEnd/>
                          </a:ln>
                        </wps:spPr>
                        <wps:txbx>
                          <w:txbxContent>
                            <w:p w14:paraId="0B74A679" w14:textId="34D151C9" w:rsidR="00CA2ADD" w:rsidRDefault="00CA2ADD" w:rsidP="00CA2ADD">
                              <w:pPr>
                                <w:rPr>
                                  <w:b/>
                                  <w:bCs/>
                                  <w:color w:val="FFFFFF" w:themeColor="background1"/>
                                </w:rPr>
                              </w:pPr>
                              <w:r w:rsidRPr="00295E07">
                                <w:rPr>
                                  <w:b/>
                                  <w:bCs/>
                                  <w:color w:val="FFFFFF" w:themeColor="background1"/>
                                </w:rPr>
                                <w:t>This submission was prepared by Policy Advisor Ben Latham and authorised by VCOSS CEO Emma King.</w:t>
                              </w:r>
                            </w:p>
                            <w:p w14:paraId="1523296E" w14:textId="77777777" w:rsidR="00CA2ADD" w:rsidRPr="00295E07" w:rsidRDefault="00CA2ADD" w:rsidP="00CA2ADD">
                              <w:pPr>
                                <w:rPr>
                                  <w:b/>
                                  <w:bCs/>
                                  <w:color w:val="FFFFFF" w:themeColor="background1"/>
                                </w:rPr>
                              </w:pPr>
                            </w:p>
                            <w:p w14:paraId="00F920A7" w14:textId="77777777" w:rsidR="00CA2ADD" w:rsidRDefault="00CA2ADD" w:rsidP="00CA2ADD">
                              <w:pPr>
                                <w:rPr>
                                  <w:b/>
                                  <w:bCs/>
                                  <w:color w:val="FFFFFF" w:themeColor="background1"/>
                                </w:rPr>
                              </w:pPr>
                              <w:r w:rsidRPr="00295E07">
                                <w:rPr>
                                  <w:b/>
                                  <w:bCs/>
                                  <w:color w:val="FFFFFF" w:themeColor="background1"/>
                                </w:rPr>
                                <w:t xml:space="preserve">For enquiries please contact </w:t>
                              </w:r>
                              <w:r w:rsidR="002D059B">
                                <w:rPr>
                                  <w:b/>
                                  <w:bCs/>
                                  <w:color w:val="FFFFFF" w:themeColor="background1"/>
                                </w:rPr>
                                <w:t>Libby Buckingham</w:t>
                              </w:r>
                              <w:r w:rsidRPr="00295E07">
                                <w:rPr>
                                  <w:b/>
                                  <w:bCs/>
                                  <w:color w:val="FFFFFF" w:themeColor="background1"/>
                                </w:rPr>
                                <w:t xml:space="preserve"> at: </w:t>
                              </w:r>
                              <w:r w:rsidR="002D059B">
                                <w:rPr>
                                  <w:b/>
                                  <w:bCs/>
                                  <w:color w:val="FFFFFF" w:themeColor="background1"/>
                                </w:rPr>
                                <w:t>libby.buckingham@</w:t>
                              </w:r>
                              <w:r w:rsidRPr="0051564C">
                                <w:rPr>
                                  <w:b/>
                                  <w:bCs/>
                                  <w:color w:val="FFFFFF" w:themeColor="background1"/>
                                </w:rPr>
                                <w:t>vcoss.org.au</w:t>
                              </w:r>
                            </w:p>
                            <w:p w14:paraId="70666947" w14:textId="77777777" w:rsidR="00CA2ADD" w:rsidRPr="00295E07" w:rsidRDefault="00CA2ADD" w:rsidP="00CA2ADD">
                              <w:pPr>
                                <w:rPr>
                                  <w:b/>
                                  <w:bCs/>
                                  <w:color w:val="FFFFFF" w:themeColor="background1"/>
                                </w:rPr>
                              </w:pPr>
                            </w:p>
                            <w:p w14:paraId="23E1B4FE" w14:textId="77777777" w:rsidR="00CA2ADD" w:rsidRDefault="00CA2ADD" w:rsidP="00CA2ADD">
                              <w:pPr>
                                <w:rPr>
                                  <w:b/>
                                  <w:bCs/>
                                  <w:color w:val="FFFFFF" w:themeColor="background1"/>
                                </w:rPr>
                              </w:pPr>
                              <w:r w:rsidRPr="00295E07">
                                <w:rPr>
                                  <w:b/>
                                  <w:bCs/>
                                  <w:color w:val="FFFFFF" w:themeColor="background1"/>
                                </w:rPr>
                                <w:t>A fully accessible version is available</w:t>
                              </w:r>
                              <w:r w:rsidRPr="00295E07">
                                <w:rPr>
                                  <w:b/>
                                  <w:bCs/>
                                  <w:color w:val="FFFFFF" w:themeColor="background1"/>
                                </w:rPr>
                                <w:br/>
                                <w:t>online at: vcoss.org.au/policy</w:t>
                              </w:r>
                            </w:p>
                            <w:p w14:paraId="24E93E61" w14:textId="77777777" w:rsidR="00CA2ADD" w:rsidRPr="00295E07" w:rsidRDefault="00CA2ADD" w:rsidP="00CA2ADD">
                              <w:pPr>
                                <w:rPr>
                                  <w:b/>
                                  <w:bCs/>
                                  <w:color w:val="FFFFFF" w:themeColor="background1"/>
                                </w:rPr>
                              </w:pPr>
                            </w:p>
                            <w:p w14:paraId="230ADB5E" w14:textId="77777777" w:rsidR="00CA2ADD" w:rsidRDefault="00CC0E27" w:rsidP="00CA2ADD">
                              <w:pPr>
                                <w:rPr>
                                  <w:b/>
                                  <w:bCs/>
                                  <w:color w:val="FFFFFF" w:themeColor="background1"/>
                                </w:rPr>
                              </w:pPr>
                              <w:r w:rsidRPr="00295E07">
                                <w:rPr>
                                  <w:b/>
                                  <w:bCs/>
                                  <w:noProof/>
                                  <w:color w:val="FFFFFF" w:themeColor="background1"/>
                                  <w:lang w:val="en-AU" w:eastAsia="en-AU"/>
                                </w:rPr>
                                <w:drawing>
                                  <wp:inline distT="0" distB="0" distL="0" distR="0" wp14:anchorId="7D270669" wp14:editId="18D7A762">
                                    <wp:extent cx="1823081" cy="391886"/>
                                    <wp:effectExtent l="0" t="0" r="6350" b="8255"/>
                                    <wp:docPr id="1" name="Picture 1"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flipV="1">
                                              <a:off x="0" y="0"/>
                                              <a:ext cx="1881118" cy="404362"/>
                                            </a:xfrm>
                                            <a:prstGeom prst="rect">
                                              <a:avLst/>
                                            </a:prstGeom>
                                            <a:noFill/>
                                            <a:ln>
                                              <a:noFill/>
                                            </a:ln>
                                          </pic:spPr>
                                        </pic:pic>
                                      </a:graphicData>
                                    </a:graphic>
                                  </wp:inline>
                                </w:drawing>
                              </w:r>
                            </w:p>
                            <w:p w14:paraId="728E6D9A" w14:textId="77777777" w:rsidR="00CA2ADD" w:rsidRPr="00295E07" w:rsidRDefault="00CA2ADD" w:rsidP="00CA2ADD">
                              <w:pPr>
                                <w:rPr>
                                  <w:b/>
                                  <w:bCs/>
                                  <w:color w:val="FFFFFF" w:themeColor="background1"/>
                                </w:rPr>
                              </w:pPr>
                            </w:p>
                            <w:p w14:paraId="5D0F9F96" w14:textId="77777777" w:rsidR="00CA2ADD" w:rsidRDefault="00CA2ADD" w:rsidP="00CA2ADD">
                              <w:pPr>
                                <w:rPr>
                                  <w:b/>
                                  <w:bCs/>
                                  <w:color w:val="FFFFFF" w:themeColor="background1"/>
                                  <w:lang w:val="en-AU"/>
                                </w:rPr>
                              </w:pPr>
                              <w:r w:rsidRPr="00295E07">
                                <w:rPr>
                                  <w:b/>
                                  <w:bCs/>
                                  <w:color w:val="FFFFFF" w:themeColor="background1"/>
                                  <w:lang w:val="en-AU"/>
                                </w:rPr>
                                <w:t>VCOSS acknowledges the Traditional Custodians of the land and pays respect to their Elders past and present.</w:t>
                              </w:r>
                            </w:p>
                            <w:p w14:paraId="3B6A1409" w14:textId="77777777" w:rsidR="00CA2ADD" w:rsidRPr="00295E07" w:rsidRDefault="00CA2ADD" w:rsidP="00CA2ADD">
                              <w:pPr>
                                <w:rPr>
                                  <w:b/>
                                  <w:bCs/>
                                  <w:color w:val="FFFFFF" w:themeColor="background1"/>
                                  <w:lang w:val="en-AU"/>
                                </w:rPr>
                              </w:pPr>
                            </w:p>
                            <w:p w14:paraId="6F8F6F3D" w14:textId="77777777" w:rsidR="00CA2ADD" w:rsidRDefault="00CA2ADD" w:rsidP="00CA2ADD">
                              <w:pPr>
                                <w:rPr>
                                  <w:b/>
                                  <w:bCs/>
                                  <w:color w:val="FFFFFF" w:themeColor="background1"/>
                                </w:rPr>
                              </w:pPr>
                              <w:r w:rsidRPr="00295E07">
                                <w:rPr>
                                  <w:b/>
                                  <w:bCs/>
                                  <w:color w:val="FFFFFF" w:themeColor="background1"/>
                                </w:rPr>
                                <w:t>This document was prepared on the</w:t>
                              </w:r>
                              <w:r w:rsidRPr="00295E07">
                                <w:rPr>
                                  <w:b/>
                                  <w:bCs/>
                                  <w:color w:val="FFFFFF" w:themeColor="background1"/>
                                </w:rPr>
                                <w:br/>
                                <w:t xml:space="preserve">lands of the Kulin Nation. </w:t>
                              </w:r>
                            </w:p>
                            <w:p w14:paraId="6CAB6C6C" w14:textId="77777777" w:rsidR="0051564C" w:rsidRPr="00295E07" w:rsidRDefault="0051564C" w:rsidP="00CA2ADD">
                              <w:pPr>
                                <w:rPr>
                                  <w:b/>
                                  <w:bCs/>
                                  <w:color w:val="FFFFFF" w:themeColor="background1"/>
                                </w:rPr>
                              </w:pPr>
                            </w:p>
                            <w:p w14:paraId="076B4F6B" w14:textId="77777777" w:rsidR="00CA2ADD" w:rsidRPr="00295E07" w:rsidRDefault="00CA2ADD" w:rsidP="00CA2ADD">
                              <w:pPr>
                                <w:rPr>
                                  <w:b/>
                                  <w:bCs/>
                                  <w:color w:val="FFFFFF" w:themeColor="background1"/>
                                </w:rPr>
                              </w:pPr>
                            </w:p>
                            <w:p w14:paraId="3AD269CE" w14:textId="77777777" w:rsidR="00425A10" w:rsidRDefault="00425A10"/>
                            <w:p w14:paraId="745C0D2F" w14:textId="77777777" w:rsidR="00CA2ADD" w:rsidRDefault="00CA2ADD" w:rsidP="00CA2ADD">
                              <w:pPr>
                                <w:rPr>
                                  <w:b/>
                                  <w:bCs/>
                                  <w:color w:val="FFFFFF" w:themeColor="background1"/>
                                </w:rPr>
                              </w:pPr>
                              <w:r w:rsidRPr="00295E07">
                                <w:rPr>
                                  <w:b/>
                                  <w:bCs/>
                                  <w:color w:val="FFFFFF" w:themeColor="background1"/>
                                </w:rPr>
                                <w:t>This submission was prepared by Policy Advisor Ben Latham and authorised by VCOSS CEO Emma King.</w:t>
                              </w:r>
                            </w:p>
                            <w:p w14:paraId="5D3B6DA6" w14:textId="77777777" w:rsidR="00CA2ADD" w:rsidRPr="00295E07" w:rsidRDefault="00CA2ADD" w:rsidP="00CA2ADD">
                              <w:pPr>
                                <w:rPr>
                                  <w:b/>
                                  <w:bCs/>
                                  <w:color w:val="FFFFFF" w:themeColor="background1"/>
                                </w:rPr>
                              </w:pPr>
                            </w:p>
                            <w:p w14:paraId="0A72BA51" w14:textId="4D4EDDED" w:rsidR="00CA2ADD" w:rsidRDefault="00CA2ADD" w:rsidP="00CA2ADD">
                              <w:pPr>
                                <w:rPr>
                                  <w:b/>
                                  <w:bCs/>
                                  <w:color w:val="FFFFFF" w:themeColor="background1"/>
                                </w:rPr>
                              </w:pPr>
                              <w:r w:rsidRPr="00295E07">
                                <w:rPr>
                                  <w:b/>
                                  <w:bCs/>
                                  <w:color w:val="FFFFFF" w:themeColor="background1"/>
                                </w:rPr>
                                <w:t xml:space="preserve">For enquiries please contact </w:t>
                              </w:r>
                              <w:r w:rsidR="002D059B">
                                <w:rPr>
                                  <w:b/>
                                  <w:bCs/>
                                  <w:color w:val="FFFFFF" w:themeColor="background1"/>
                                </w:rPr>
                                <w:t>Libby Buckingham</w:t>
                              </w:r>
                              <w:r w:rsidRPr="00295E07">
                                <w:rPr>
                                  <w:b/>
                                  <w:bCs/>
                                  <w:color w:val="FFFFFF" w:themeColor="background1"/>
                                </w:rPr>
                                <w:t xml:space="preserve"> at: </w:t>
                              </w:r>
                              <w:r w:rsidR="002D059B">
                                <w:rPr>
                                  <w:b/>
                                  <w:bCs/>
                                  <w:color w:val="FFFFFF" w:themeColor="background1"/>
                                </w:rPr>
                                <w:t>libby.buckingham@</w:t>
                              </w:r>
                              <w:r w:rsidRPr="0051564C">
                                <w:rPr>
                                  <w:b/>
                                  <w:bCs/>
                                  <w:color w:val="FFFFFF" w:themeColor="background1"/>
                                </w:rPr>
                                <w:t>vcoss.org.au</w:t>
                              </w:r>
                            </w:p>
                            <w:p w14:paraId="7B69F73C" w14:textId="77777777" w:rsidR="00CA2ADD" w:rsidRPr="00295E07" w:rsidRDefault="00CA2ADD" w:rsidP="00CA2ADD">
                              <w:pPr>
                                <w:rPr>
                                  <w:b/>
                                  <w:bCs/>
                                  <w:color w:val="FFFFFF" w:themeColor="background1"/>
                                </w:rPr>
                              </w:pPr>
                            </w:p>
                            <w:p w14:paraId="6E625AD0" w14:textId="75A4F3D2" w:rsidR="00CA2ADD" w:rsidRDefault="00CA2ADD" w:rsidP="00CA2ADD">
                              <w:pPr>
                                <w:rPr>
                                  <w:b/>
                                  <w:bCs/>
                                  <w:color w:val="FFFFFF" w:themeColor="background1"/>
                                </w:rPr>
                              </w:pPr>
                              <w:r w:rsidRPr="00295E07">
                                <w:rPr>
                                  <w:b/>
                                  <w:bCs/>
                                  <w:color w:val="FFFFFF" w:themeColor="background1"/>
                                </w:rPr>
                                <w:t>A fully accessible version is available</w:t>
                              </w:r>
                              <w:r w:rsidRPr="00295E07">
                                <w:rPr>
                                  <w:b/>
                                  <w:bCs/>
                                  <w:color w:val="FFFFFF" w:themeColor="background1"/>
                                </w:rPr>
                                <w:br/>
                                <w:t>online at: vcoss.org.au/policy</w:t>
                              </w:r>
                            </w:p>
                            <w:p w14:paraId="542AA724" w14:textId="77777777" w:rsidR="00CA2ADD" w:rsidRPr="00295E07" w:rsidRDefault="00CA2ADD" w:rsidP="00CA2ADD">
                              <w:pPr>
                                <w:rPr>
                                  <w:b/>
                                  <w:bCs/>
                                  <w:color w:val="FFFFFF" w:themeColor="background1"/>
                                </w:rPr>
                              </w:pPr>
                            </w:p>
                            <w:p w14:paraId="4E42CFE7" w14:textId="2E019657" w:rsidR="00CA2ADD" w:rsidRDefault="00CC0E27" w:rsidP="00CA2ADD">
                              <w:pPr>
                                <w:rPr>
                                  <w:b/>
                                  <w:bCs/>
                                  <w:color w:val="FFFFFF" w:themeColor="background1"/>
                                </w:rPr>
                              </w:pPr>
                              <w:r w:rsidRPr="00295E07">
                                <w:rPr>
                                  <w:b/>
                                  <w:bCs/>
                                  <w:noProof/>
                                  <w:color w:val="FFFFFF" w:themeColor="background1"/>
                                  <w:lang w:val="en-AU" w:eastAsia="en-AU"/>
                                </w:rPr>
                                <w:drawing>
                                  <wp:inline distT="0" distB="0" distL="0" distR="0" wp14:anchorId="4ED54C26" wp14:editId="18D7A762">
                                    <wp:extent cx="1823081" cy="391886"/>
                                    <wp:effectExtent l="0" t="0" r="6350" b="8255"/>
                                    <wp:docPr id="10" name="Picture 10"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flipV="1">
                                              <a:off x="0" y="0"/>
                                              <a:ext cx="1881118" cy="404362"/>
                                            </a:xfrm>
                                            <a:prstGeom prst="rect">
                                              <a:avLst/>
                                            </a:prstGeom>
                                            <a:noFill/>
                                            <a:ln>
                                              <a:noFill/>
                                            </a:ln>
                                          </pic:spPr>
                                        </pic:pic>
                                      </a:graphicData>
                                    </a:graphic>
                                  </wp:inline>
                                </w:drawing>
                              </w:r>
                            </w:p>
                            <w:p w14:paraId="50683E14" w14:textId="77777777" w:rsidR="00CA2ADD" w:rsidRPr="00295E07" w:rsidRDefault="00CA2ADD" w:rsidP="00CA2ADD">
                              <w:pPr>
                                <w:rPr>
                                  <w:b/>
                                  <w:bCs/>
                                  <w:color w:val="FFFFFF" w:themeColor="background1"/>
                                </w:rPr>
                              </w:pPr>
                            </w:p>
                            <w:p w14:paraId="742EB1F2" w14:textId="4A226AF1" w:rsidR="00CA2ADD" w:rsidRDefault="00CA2ADD" w:rsidP="00CA2ADD">
                              <w:pPr>
                                <w:rPr>
                                  <w:b/>
                                  <w:bCs/>
                                  <w:color w:val="FFFFFF" w:themeColor="background1"/>
                                  <w:lang w:val="en-AU"/>
                                </w:rPr>
                              </w:pPr>
                              <w:r w:rsidRPr="00295E07">
                                <w:rPr>
                                  <w:b/>
                                  <w:bCs/>
                                  <w:color w:val="FFFFFF" w:themeColor="background1"/>
                                  <w:lang w:val="en-AU"/>
                                </w:rPr>
                                <w:t>VCOSS acknowledges the Traditional Custodians of the land and pays respect to their Elders past and present.</w:t>
                              </w:r>
                            </w:p>
                            <w:p w14:paraId="256D8C0D" w14:textId="77777777" w:rsidR="00CA2ADD" w:rsidRPr="00295E07" w:rsidRDefault="00CA2ADD" w:rsidP="00CA2ADD">
                              <w:pPr>
                                <w:rPr>
                                  <w:b/>
                                  <w:bCs/>
                                  <w:color w:val="FFFFFF" w:themeColor="background1"/>
                                  <w:lang w:val="en-AU"/>
                                </w:rPr>
                              </w:pPr>
                            </w:p>
                            <w:p w14:paraId="3E6D99BC" w14:textId="5956A1F6" w:rsidR="00CA2ADD" w:rsidRDefault="00CA2ADD" w:rsidP="00CA2ADD">
                              <w:pPr>
                                <w:rPr>
                                  <w:b/>
                                  <w:bCs/>
                                  <w:color w:val="FFFFFF" w:themeColor="background1"/>
                                </w:rPr>
                              </w:pPr>
                              <w:r w:rsidRPr="00295E07">
                                <w:rPr>
                                  <w:b/>
                                  <w:bCs/>
                                  <w:color w:val="FFFFFF" w:themeColor="background1"/>
                                </w:rPr>
                                <w:t>This document was prepared on the</w:t>
                              </w:r>
                              <w:r w:rsidRPr="00295E07">
                                <w:rPr>
                                  <w:b/>
                                  <w:bCs/>
                                  <w:color w:val="FFFFFF" w:themeColor="background1"/>
                                </w:rPr>
                                <w:br/>
                                <w:t xml:space="preserve">lands of the Kulin Nation. </w:t>
                              </w:r>
                            </w:p>
                            <w:p w14:paraId="6B903D45" w14:textId="77777777" w:rsidR="0051564C" w:rsidRPr="00295E07" w:rsidRDefault="0051564C" w:rsidP="00CA2ADD">
                              <w:pPr>
                                <w:rPr>
                                  <w:b/>
                                  <w:bCs/>
                                  <w:color w:val="FFFFFF" w:themeColor="background1"/>
                                </w:rPr>
                              </w:pPr>
                            </w:p>
                            <w:p w14:paraId="314FE7FA" w14:textId="5538716D" w:rsidR="00CA2ADD" w:rsidRPr="00295E07" w:rsidRDefault="00CA2ADD" w:rsidP="00CA2ADD">
                              <w:pPr>
                                <w:rPr>
                                  <w:b/>
                                  <w:bCs/>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907F69" id="Group 59" o:spid="_x0000_s1028" style="position:absolute;margin-left:-41.75pt;margin-top:482.1pt;width:539.65pt;height:334.25pt;z-index:251658244;mso-position-horizontal-relative:margin;mso-position-vertical-relative:page;mso-width-relative:margin;mso-height-relative:margin" coordsize="65499,4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">
                <v:shape id="_x0000_s1029" type="#_x0000_t202" style="position:absolute;width:32397;height:41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192C155" w14:textId="163BEC8B" w:rsidR="00CA2ADD" w:rsidRDefault="00CA2ADD" w:rsidP="00CA2ADD">
                        <w:pPr>
                          <w:rPr>
                            <w:b/>
                            <w:bCs/>
                            <w:color w:val="FFFFFF" w:themeColor="background1"/>
                          </w:rPr>
                        </w:pPr>
                        <w:r w:rsidRPr="00295E07">
                          <w:rPr>
                            <w:b/>
                            <w:bCs/>
                            <w:color w:val="FFFFFF" w:themeColor="background1"/>
                          </w:rPr>
                          <w:t>The Victorian Council of Social Service is the peak body for the community services sector in Victoria.</w:t>
                        </w:r>
                      </w:p>
                      <w:p w14:paraId="560FC40D" w14:textId="77777777" w:rsidR="00CA2ADD" w:rsidRPr="00295E07" w:rsidRDefault="00CA2ADD" w:rsidP="00CA2ADD">
                        <w:pPr>
                          <w:rPr>
                            <w:b/>
                            <w:bCs/>
                            <w:color w:val="FFFFFF" w:themeColor="background1"/>
                          </w:rPr>
                        </w:pPr>
                      </w:p>
                      <w:p w14:paraId="35E10F53" w14:textId="77777777" w:rsidR="00CA2ADD" w:rsidRDefault="00CA2ADD" w:rsidP="00CA2ADD">
                        <w:pPr>
                          <w:rPr>
                            <w:b/>
                            <w:bCs/>
                            <w:color w:val="FFFFFF" w:themeColor="background1"/>
                          </w:rPr>
                        </w:pPr>
                        <w:r w:rsidRPr="00295E07">
                          <w:rPr>
                            <w:b/>
                            <w:bCs/>
                            <w:color w:val="FFFFFF" w:themeColor="background1"/>
                          </w:rPr>
                          <w:t xml:space="preserve">VCOSS members reflect the diversity of the sector and include large charities, peak organisations, small community services, advocacy groups and individuals interested in social policy. </w:t>
                        </w:r>
                      </w:p>
                      <w:p w14:paraId="1615AC83" w14:textId="77777777" w:rsidR="00CA2ADD" w:rsidRPr="00295E07" w:rsidRDefault="00CA2ADD" w:rsidP="00CA2ADD">
                        <w:pPr>
                          <w:rPr>
                            <w:b/>
                            <w:bCs/>
                            <w:color w:val="FFFFFF" w:themeColor="background1"/>
                            <w:lang w:val="en-AU"/>
                          </w:rPr>
                        </w:pPr>
                      </w:p>
                      <w:p w14:paraId="5887CA65" w14:textId="77777777" w:rsidR="00CA2ADD" w:rsidRDefault="00CA2ADD" w:rsidP="00CA2ADD">
                        <w:pPr>
                          <w:rPr>
                            <w:b/>
                            <w:bCs/>
                            <w:color w:val="FFFFFF" w:themeColor="background1"/>
                          </w:rPr>
                        </w:pPr>
                        <w:r w:rsidRPr="00295E07">
                          <w:rPr>
                            <w:b/>
                            <w:bCs/>
                            <w:color w:val="FFFFFF" w:themeColor="background1"/>
                          </w:rPr>
                          <w:t>VCOSS advocates for a fair and equitable society by supporting the social service industry and representing the interests of Victorians facing disadvantage.</w:t>
                        </w:r>
                      </w:p>
                      <w:p w14:paraId="6C6C765B" w14:textId="77777777" w:rsidR="00B152A0" w:rsidRPr="00295E07" w:rsidRDefault="00B152A0" w:rsidP="00CA2ADD">
                        <w:pPr>
                          <w:rPr>
                            <w:b/>
                            <w:bCs/>
                            <w:color w:val="FFFFFF" w:themeColor="background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CA2ADD" w:rsidRPr="00295E07" w14:paraId="0108F4BE" w14:textId="77777777">
                          <w:trPr>
                            <w:trHeight w:val="340"/>
                          </w:trPr>
                          <w:tc>
                            <w:tcPr>
                              <w:tcW w:w="697" w:type="dxa"/>
                              <w:vAlign w:val="center"/>
                            </w:tcPr>
                            <w:p w14:paraId="18056FF5" w14:textId="77777777" w:rsidR="00CA2ADD" w:rsidRPr="006D1523" w:rsidRDefault="00CA2ADD">
                              <w:pPr>
                                <w:spacing w:before="0" w:after="0"/>
                                <w:rPr>
                                  <w:b/>
                                  <w:bCs/>
                                  <w:color w:val="FFFFFF" w:themeColor="background1"/>
                                  <w:sz w:val="22"/>
                                  <w:szCs w:val="22"/>
                                </w:rPr>
                              </w:pPr>
                              <w:r w:rsidRPr="006D1523">
                                <w:rPr>
                                  <w:b/>
                                  <w:bCs/>
                                  <w:noProof/>
                                  <w:color w:val="FFFFFF" w:themeColor="background1"/>
                                  <w:lang w:val="en-AU" w:eastAsia="en-AU"/>
                                </w:rPr>
                                <w:drawing>
                                  <wp:inline distT="0" distB="0" distL="0" distR="0" wp14:anchorId="082FC143" wp14:editId="2B15D559">
                                    <wp:extent cx="180000" cy="180000"/>
                                    <wp:effectExtent l="0" t="0" r="0" b="0"/>
                                    <wp:docPr id="2" name="Picture 2"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3A4B6E3"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/vcoss</w:t>
                              </w:r>
                            </w:p>
                          </w:tc>
                        </w:tr>
                        <w:tr w:rsidR="00CA2ADD" w:rsidRPr="00295E07" w14:paraId="2FA5801C" w14:textId="77777777">
                          <w:trPr>
                            <w:trHeight w:val="340"/>
                          </w:trPr>
                          <w:tc>
                            <w:tcPr>
                              <w:tcW w:w="697" w:type="dxa"/>
                              <w:vAlign w:val="center"/>
                            </w:tcPr>
                            <w:p w14:paraId="4FA1BB12" w14:textId="77777777" w:rsidR="00CA2ADD" w:rsidRPr="006D1523" w:rsidRDefault="00CA2ADD">
                              <w:pPr>
                                <w:spacing w:before="0" w:after="0"/>
                                <w:rPr>
                                  <w:b/>
                                  <w:bCs/>
                                  <w:color w:val="FFFFFF" w:themeColor="background1"/>
                                  <w:sz w:val="22"/>
                                  <w:szCs w:val="22"/>
                                </w:rPr>
                              </w:pPr>
                              <w:r w:rsidRPr="006D1523">
                                <w:rPr>
                                  <w:b/>
                                  <w:bCs/>
                                  <w:noProof/>
                                  <w:color w:val="FFFFFF" w:themeColor="background1"/>
                                  <w:lang w:val="en-AU" w:eastAsia="en-AU"/>
                                </w:rPr>
                                <w:drawing>
                                  <wp:inline distT="0" distB="0" distL="0" distR="0" wp14:anchorId="7FA67F09" wp14:editId="316475F4">
                                    <wp:extent cx="180000" cy="180000"/>
                                    <wp:effectExtent l="0" t="0" r="0" b="0"/>
                                    <wp:docPr id="3" name="Picture 3"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0A92752A"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@vcoss</w:t>
                              </w:r>
                            </w:p>
                          </w:tc>
                        </w:tr>
                        <w:tr w:rsidR="00CA2ADD" w:rsidRPr="00295E07" w14:paraId="38A52B70" w14:textId="77777777">
                          <w:trPr>
                            <w:trHeight w:val="340"/>
                          </w:trPr>
                          <w:tc>
                            <w:tcPr>
                              <w:tcW w:w="697" w:type="dxa"/>
                              <w:vAlign w:val="center"/>
                            </w:tcPr>
                            <w:p w14:paraId="7B308052" w14:textId="77777777" w:rsidR="00CA2ADD" w:rsidRPr="006D1523" w:rsidRDefault="00CA2ADD">
                              <w:pPr>
                                <w:spacing w:before="0" w:after="0"/>
                                <w:rPr>
                                  <w:b/>
                                  <w:bCs/>
                                  <w:noProof/>
                                  <w:color w:val="FFFFFF" w:themeColor="background1"/>
                                  <w:sz w:val="22"/>
                                  <w:szCs w:val="22"/>
                                  <w:lang w:val="en-AU" w:eastAsia="en-AU"/>
                                </w:rPr>
                              </w:pPr>
                              <w:r w:rsidRPr="006D1523">
                                <w:rPr>
                                  <w:b/>
                                  <w:bCs/>
                                  <w:noProof/>
                                  <w:color w:val="FFFFFF" w:themeColor="background1"/>
                                  <w:lang w:val="en-AU" w:eastAsia="en-AU"/>
                                </w:rPr>
                                <w:drawing>
                                  <wp:inline distT="0" distB="0" distL="0" distR="0" wp14:anchorId="760DEAE1" wp14:editId="0EF8A065">
                                    <wp:extent cx="180000" cy="126728"/>
                                    <wp:effectExtent l="0" t="0" r="0" b="6985"/>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0EB7B4F1"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ChannelVCOSS</w:t>
                              </w:r>
                            </w:p>
                          </w:tc>
                        </w:tr>
                        <w:tr w:rsidR="00CA2ADD" w:rsidRPr="00295E07" w14:paraId="6571A2C8" w14:textId="77777777">
                          <w:trPr>
                            <w:trHeight w:val="340"/>
                          </w:trPr>
                          <w:tc>
                            <w:tcPr>
                              <w:tcW w:w="697" w:type="dxa"/>
                              <w:vAlign w:val="center"/>
                            </w:tcPr>
                            <w:p w14:paraId="33802FC5" w14:textId="77777777" w:rsidR="00CA2ADD" w:rsidRPr="006D1523" w:rsidRDefault="00CA2ADD">
                              <w:pPr>
                                <w:spacing w:before="0" w:after="0"/>
                                <w:rPr>
                                  <w:b/>
                                  <w:bCs/>
                                  <w:noProof/>
                                  <w:color w:val="FFFFFF" w:themeColor="background1"/>
                                  <w:sz w:val="22"/>
                                  <w:szCs w:val="22"/>
                                  <w:lang w:val="en-AU" w:eastAsia="en-AU"/>
                                </w:rPr>
                              </w:pPr>
                              <w:r w:rsidRPr="006D1523">
                                <w:rPr>
                                  <w:b/>
                                  <w:bCs/>
                                  <w:noProof/>
                                  <w:color w:val="FFFFFF" w:themeColor="background1"/>
                                  <w:lang w:val="en-AU" w:eastAsia="en-AU"/>
                                </w:rPr>
                                <w:drawing>
                                  <wp:inline distT="0" distB="0" distL="0" distR="0" wp14:anchorId="732DF078" wp14:editId="446F2B1F">
                                    <wp:extent cx="180000" cy="180000"/>
                                    <wp:effectExtent l="0" t="0" r="0" b="0"/>
                                    <wp:docPr id="5" name="Picture 5"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7B5685D"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vcoss.org.au</w:t>
                              </w:r>
                            </w:p>
                          </w:tc>
                        </w:tr>
                      </w:tbl>
                      <w:p w14:paraId="537EBB2E" w14:textId="77777777" w:rsidR="00CA2ADD" w:rsidRPr="00295E07" w:rsidRDefault="00CA2ADD" w:rsidP="00B152A0">
                        <w:pPr>
                          <w:rPr>
                            <w:b/>
                            <w:bCs/>
                            <w:color w:val="FFFFFF" w:themeColor="background1"/>
                          </w:rPr>
                        </w:pPr>
                      </w:p>
                      <w:p w14:paraId="3FDFBC76" w14:textId="77777777" w:rsidR="00425A10" w:rsidRDefault="00425A10"/>
                      <w:p w14:paraId="61002DC9" w14:textId="054DD22A" w:rsidR="00CA2ADD" w:rsidRDefault="00CA2ADD" w:rsidP="00CA2ADD">
                        <w:pPr>
                          <w:rPr>
                            <w:b/>
                            <w:bCs/>
                            <w:color w:val="FFFFFF" w:themeColor="background1"/>
                          </w:rPr>
                        </w:pPr>
                        <w:r w:rsidRPr="00295E07">
                          <w:rPr>
                            <w:b/>
                            <w:bCs/>
                            <w:color w:val="FFFFFF" w:themeColor="background1"/>
                          </w:rPr>
                          <w:t>The Victorian Council of Social Service is the peak body for the community services sector in Victoria.</w:t>
                        </w:r>
                      </w:p>
                      <w:p w14:paraId="13EE41E0" w14:textId="77777777" w:rsidR="00CA2ADD" w:rsidRPr="00295E07" w:rsidRDefault="00CA2ADD" w:rsidP="00CA2ADD">
                        <w:pPr>
                          <w:rPr>
                            <w:b/>
                            <w:bCs/>
                            <w:color w:val="FFFFFF" w:themeColor="background1"/>
                          </w:rPr>
                        </w:pPr>
                      </w:p>
                      <w:p w14:paraId="5EE94FE9" w14:textId="3661FCC0" w:rsidR="00CA2ADD" w:rsidRDefault="00CA2ADD" w:rsidP="00CA2ADD">
                        <w:pPr>
                          <w:rPr>
                            <w:b/>
                            <w:bCs/>
                            <w:color w:val="FFFFFF" w:themeColor="background1"/>
                          </w:rPr>
                        </w:pPr>
                        <w:r w:rsidRPr="00295E07">
                          <w:rPr>
                            <w:b/>
                            <w:bCs/>
                            <w:color w:val="FFFFFF" w:themeColor="background1"/>
                          </w:rPr>
                          <w:t xml:space="preserve">VCOSS members reflect the diversity of the sector and include large charities, peak organisations, small community services, advocacy groups and individuals interested in social policy. </w:t>
                        </w:r>
                      </w:p>
                      <w:p w14:paraId="682A2B70" w14:textId="77777777" w:rsidR="00CA2ADD" w:rsidRPr="00295E07" w:rsidRDefault="00CA2ADD" w:rsidP="00CA2ADD">
                        <w:pPr>
                          <w:rPr>
                            <w:b/>
                            <w:bCs/>
                            <w:color w:val="FFFFFF" w:themeColor="background1"/>
                            <w:lang w:val="en-AU"/>
                          </w:rPr>
                        </w:pPr>
                      </w:p>
                      <w:p w14:paraId="37AB79F5" w14:textId="3537E798" w:rsidR="00CA2ADD" w:rsidRDefault="00CA2ADD" w:rsidP="00CA2ADD">
                        <w:pPr>
                          <w:rPr>
                            <w:b/>
                            <w:bCs/>
                            <w:color w:val="FFFFFF" w:themeColor="background1"/>
                          </w:rPr>
                        </w:pPr>
                        <w:r w:rsidRPr="00295E07">
                          <w:rPr>
                            <w:b/>
                            <w:bCs/>
                            <w:color w:val="FFFFFF" w:themeColor="background1"/>
                          </w:rPr>
                          <w:t>VCOSS advocates for a fair and equitable society by supporting the social service industry and representing the interests of Victorians facing disadvantage.</w:t>
                        </w:r>
                      </w:p>
                      <w:p w14:paraId="3CBC920D" w14:textId="77777777" w:rsidR="00B152A0" w:rsidRPr="00295E07" w:rsidRDefault="00B152A0" w:rsidP="00CA2ADD">
                        <w:pPr>
                          <w:rPr>
                            <w:b/>
                            <w:bCs/>
                            <w:color w:val="FFFFFF" w:themeColor="background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CA2ADD" w:rsidRPr="00295E07" w14:paraId="19E9C7B7" w14:textId="77777777">
                          <w:trPr>
                            <w:trHeight w:val="340"/>
                          </w:trPr>
                          <w:tc>
                            <w:tcPr>
                              <w:tcW w:w="697" w:type="dxa"/>
                              <w:vAlign w:val="center"/>
                            </w:tcPr>
                            <w:p w14:paraId="48727D73" w14:textId="77777777" w:rsidR="00CA2ADD" w:rsidRPr="006D1523" w:rsidRDefault="00CA2ADD">
                              <w:pPr>
                                <w:spacing w:before="0" w:after="0"/>
                                <w:rPr>
                                  <w:b/>
                                  <w:bCs/>
                                  <w:color w:val="FFFFFF" w:themeColor="background1"/>
                                  <w:sz w:val="22"/>
                                  <w:szCs w:val="22"/>
                                </w:rPr>
                              </w:pPr>
                              <w:r w:rsidRPr="006D1523">
                                <w:rPr>
                                  <w:b/>
                                  <w:bCs/>
                                  <w:noProof/>
                                  <w:color w:val="FFFFFF" w:themeColor="background1"/>
                                  <w:lang w:val="en-AU" w:eastAsia="en-AU"/>
                                </w:rPr>
                                <w:drawing>
                                  <wp:inline distT="0" distB="0" distL="0" distR="0" wp14:anchorId="4556132F" wp14:editId="2B15D559">
                                    <wp:extent cx="180000" cy="180000"/>
                                    <wp:effectExtent l="0" t="0" r="0" b="0"/>
                                    <wp:docPr id="6" name="Picture 6"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6B438F9F"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/vcoss</w:t>
                              </w:r>
                            </w:p>
                          </w:tc>
                        </w:tr>
                        <w:tr w:rsidR="00CA2ADD" w:rsidRPr="00295E07" w14:paraId="1C05A258" w14:textId="77777777">
                          <w:trPr>
                            <w:trHeight w:val="340"/>
                          </w:trPr>
                          <w:tc>
                            <w:tcPr>
                              <w:tcW w:w="697" w:type="dxa"/>
                              <w:vAlign w:val="center"/>
                            </w:tcPr>
                            <w:p w14:paraId="389F822F" w14:textId="77777777" w:rsidR="00CA2ADD" w:rsidRPr="006D1523" w:rsidRDefault="00CA2ADD">
                              <w:pPr>
                                <w:spacing w:before="0" w:after="0"/>
                                <w:rPr>
                                  <w:b/>
                                  <w:bCs/>
                                  <w:color w:val="FFFFFF" w:themeColor="background1"/>
                                  <w:sz w:val="22"/>
                                  <w:szCs w:val="22"/>
                                </w:rPr>
                              </w:pPr>
                              <w:r w:rsidRPr="006D1523">
                                <w:rPr>
                                  <w:b/>
                                  <w:bCs/>
                                  <w:noProof/>
                                  <w:color w:val="FFFFFF" w:themeColor="background1"/>
                                  <w:lang w:val="en-AU" w:eastAsia="en-AU"/>
                                </w:rPr>
                                <w:drawing>
                                  <wp:inline distT="0" distB="0" distL="0" distR="0" wp14:anchorId="2E42368A" wp14:editId="316475F4">
                                    <wp:extent cx="180000" cy="180000"/>
                                    <wp:effectExtent l="0" t="0" r="0" b="0"/>
                                    <wp:docPr id="7" name="Picture 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A522295"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@vcoss</w:t>
                              </w:r>
                            </w:p>
                          </w:tc>
                        </w:tr>
                        <w:tr w:rsidR="00CA2ADD" w:rsidRPr="00295E07" w14:paraId="6ED8EAD1" w14:textId="77777777">
                          <w:trPr>
                            <w:trHeight w:val="340"/>
                          </w:trPr>
                          <w:tc>
                            <w:tcPr>
                              <w:tcW w:w="697" w:type="dxa"/>
                              <w:vAlign w:val="center"/>
                            </w:tcPr>
                            <w:p w14:paraId="1F31D93F" w14:textId="77777777" w:rsidR="00CA2ADD" w:rsidRPr="006D1523" w:rsidRDefault="00CA2ADD">
                              <w:pPr>
                                <w:spacing w:before="0" w:after="0"/>
                                <w:rPr>
                                  <w:b/>
                                  <w:bCs/>
                                  <w:noProof/>
                                  <w:color w:val="FFFFFF" w:themeColor="background1"/>
                                  <w:sz w:val="22"/>
                                  <w:szCs w:val="22"/>
                                  <w:lang w:val="en-AU" w:eastAsia="en-AU"/>
                                </w:rPr>
                              </w:pPr>
                              <w:r w:rsidRPr="006D1523">
                                <w:rPr>
                                  <w:b/>
                                  <w:bCs/>
                                  <w:noProof/>
                                  <w:color w:val="FFFFFF" w:themeColor="background1"/>
                                  <w:lang w:val="en-AU" w:eastAsia="en-AU"/>
                                </w:rPr>
                                <w:drawing>
                                  <wp:inline distT="0" distB="0" distL="0" distR="0" wp14:anchorId="352C55C6" wp14:editId="0EF8A065">
                                    <wp:extent cx="180000" cy="126728"/>
                                    <wp:effectExtent l="0" t="0" r="0" b="6985"/>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5668001B"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ChannelVCOSS</w:t>
                              </w:r>
                            </w:p>
                          </w:tc>
                        </w:tr>
                        <w:tr w:rsidR="00CA2ADD" w:rsidRPr="00295E07" w14:paraId="6739E5B4" w14:textId="77777777">
                          <w:trPr>
                            <w:trHeight w:val="340"/>
                          </w:trPr>
                          <w:tc>
                            <w:tcPr>
                              <w:tcW w:w="697" w:type="dxa"/>
                              <w:vAlign w:val="center"/>
                            </w:tcPr>
                            <w:p w14:paraId="12B53A0E" w14:textId="77777777" w:rsidR="00CA2ADD" w:rsidRPr="006D1523" w:rsidRDefault="00CA2ADD">
                              <w:pPr>
                                <w:spacing w:before="0" w:after="0"/>
                                <w:rPr>
                                  <w:b/>
                                  <w:bCs/>
                                  <w:noProof/>
                                  <w:color w:val="FFFFFF" w:themeColor="background1"/>
                                  <w:sz w:val="22"/>
                                  <w:szCs w:val="22"/>
                                  <w:lang w:val="en-AU" w:eastAsia="en-AU"/>
                                </w:rPr>
                              </w:pPr>
                              <w:r w:rsidRPr="006D1523">
                                <w:rPr>
                                  <w:b/>
                                  <w:bCs/>
                                  <w:noProof/>
                                  <w:color w:val="FFFFFF" w:themeColor="background1"/>
                                  <w:lang w:val="en-AU" w:eastAsia="en-AU"/>
                                </w:rPr>
                                <w:drawing>
                                  <wp:inline distT="0" distB="0" distL="0" distR="0" wp14:anchorId="16FB7A4F" wp14:editId="446F2B1F">
                                    <wp:extent cx="180000" cy="180000"/>
                                    <wp:effectExtent l="0" t="0" r="0" b="0"/>
                                    <wp:docPr id="9" name="Picture 9"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4D80F4BD" w14:textId="77777777" w:rsidR="00CA2ADD" w:rsidRPr="006D1523" w:rsidRDefault="00CA2ADD">
                              <w:pPr>
                                <w:spacing w:before="0" w:after="0"/>
                                <w:rPr>
                                  <w:b/>
                                  <w:bCs/>
                                  <w:color w:val="FFFFFF" w:themeColor="background1"/>
                                  <w:sz w:val="22"/>
                                  <w:szCs w:val="22"/>
                                </w:rPr>
                              </w:pPr>
                              <w:r w:rsidRPr="006D1523">
                                <w:rPr>
                                  <w:b/>
                                  <w:bCs/>
                                  <w:color w:val="FFFFFF" w:themeColor="background1"/>
                                  <w:sz w:val="22"/>
                                  <w:szCs w:val="22"/>
                                </w:rPr>
                                <w:t>vcoss.org.au</w:t>
                              </w:r>
                            </w:p>
                          </w:tc>
                        </w:tr>
                      </w:tbl>
                      <w:p w14:paraId="332E0B93" w14:textId="77777777" w:rsidR="00CA2ADD" w:rsidRPr="00295E07" w:rsidRDefault="00CA2ADD" w:rsidP="00B152A0">
                        <w:pPr>
                          <w:rPr>
                            <w:b/>
                            <w:bCs/>
                            <w:color w:val="FFFFFF" w:themeColor="background1"/>
                          </w:rPr>
                        </w:pPr>
                      </w:p>
                    </w:txbxContent>
                  </v:textbox>
                </v:shape>
                <v:shape id="_x0000_s1030" type="#_x0000_t202" style="position:absolute;left:33092;width:32407;height:4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0B74A679" w14:textId="34D151C9" w:rsidR="00CA2ADD" w:rsidRDefault="00CA2ADD" w:rsidP="00CA2ADD">
                        <w:pPr>
                          <w:rPr>
                            <w:b/>
                            <w:bCs/>
                            <w:color w:val="FFFFFF" w:themeColor="background1"/>
                          </w:rPr>
                        </w:pPr>
                        <w:r w:rsidRPr="00295E07">
                          <w:rPr>
                            <w:b/>
                            <w:bCs/>
                            <w:color w:val="FFFFFF" w:themeColor="background1"/>
                          </w:rPr>
                          <w:t>This submission was prepared by Policy Advisor Ben Latham and authorised by VCOSS CEO Emma King.</w:t>
                        </w:r>
                      </w:p>
                      <w:p w14:paraId="1523296E" w14:textId="77777777" w:rsidR="00CA2ADD" w:rsidRPr="00295E07" w:rsidRDefault="00CA2ADD" w:rsidP="00CA2ADD">
                        <w:pPr>
                          <w:rPr>
                            <w:b/>
                            <w:bCs/>
                            <w:color w:val="FFFFFF" w:themeColor="background1"/>
                          </w:rPr>
                        </w:pPr>
                      </w:p>
                      <w:p w14:paraId="00F920A7" w14:textId="77777777" w:rsidR="00CA2ADD" w:rsidRDefault="00CA2ADD" w:rsidP="00CA2ADD">
                        <w:pPr>
                          <w:rPr>
                            <w:b/>
                            <w:bCs/>
                            <w:color w:val="FFFFFF" w:themeColor="background1"/>
                          </w:rPr>
                        </w:pPr>
                        <w:r w:rsidRPr="00295E07">
                          <w:rPr>
                            <w:b/>
                            <w:bCs/>
                            <w:color w:val="FFFFFF" w:themeColor="background1"/>
                          </w:rPr>
                          <w:t xml:space="preserve">For enquiries please contact </w:t>
                        </w:r>
                        <w:r w:rsidR="002D059B">
                          <w:rPr>
                            <w:b/>
                            <w:bCs/>
                            <w:color w:val="FFFFFF" w:themeColor="background1"/>
                          </w:rPr>
                          <w:t>Libby Buckingham</w:t>
                        </w:r>
                        <w:r w:rsidRPr="00295E07">
                          <w:rPr>
                            <w:b/>
                            <w:bCs/>
                            <w:color w:val="FFFFFF" w:themeColor="background1"/>
                          </w:rPr>
                          <w:t xml:space="preserve"> at: </w:t>
                        </w:r>
                        <w:r w:rsidR="002D059B">
                          <w:rPr>
                            <w:b/>
                            <w:bCs/>
                            <w:color w:val="FFFFFF" w:themeColor="background1"/>
                          </w:rPr>
                          <w:t>libby.buckingham@</w:t>
                        </w:r>
                        <w:r w:rsidRPr="0051564C">
                          <w:rPr>
                            <w:b/>
                            <w:bCs/>
                            <w:color w:val="FFFFFF" w:themeColor="background1"/>
                          </w:rPr>
                          <w:t>vcoss.org.au</w:t>
                        </w:r>
                      </w:p>
                      <w:p w14:paraId="70666947" w14:textId="77777777" w:rsidR="00CA2ADD" w:rsidRPr="00295E07" w:rsidRDefault="00CA2ADD" w:rsidP="00CA2ADD">
                        <w:pPr>
                          <w:rPr>
                            <w:b/>
                            <w:bCs/>
                            <w:color w:val="FFFFFF" w:themeColor="background1"/>
                          </w:rPr>
                        </w:pPr>
                      </w:p>
                      <w:p w14:paraId="23E1B4FE" w14:textId="77777777" w:rsidR="00CA2ADD" w:rsidRDefault="00CA2ADD" w:rsidP="00CA2ADD">
                        <w:pPr>
                          <w:rPr>
                            <w:b/>
                            <w:bCs/>
                            <w:color w:val="FFFFFF" w:themeColor="background1"/>
                          </w:rPr>
                        </w:pPr>
                        <w:r w:rsidRPr="00295E07">
                          <w:rPr>
                            <w:b/>
                            <w:bCs/>
                            <w:color w:val="FFFFFF" w:themeColor="background1"/>
                          </w:rPr>
                          <w:t>A fully accessible version is available</w:t>
                        </w:r>
                        <w:r w:rsidRPr="00295E07">
                          <w:rPr>
                            <w:b/>
                            <w:bCs/>
                            <w:color w:val="FFFFFF" w:themeColor="background1"/>
                          </w:rPr>
                          <w:br/>
                          <w:t>online at: vcoss.org.au/policy</w:t>
                        </w:r>
                      </w:p>
                      <w:p w14:paraId="24E93E61" w14:textId="77777777" w:rsidR="00CA2ADD" w:rsidRPr="00295E07" w:rsidRDefault="00CA2ADD" w:rsidP="00CA2ADD">
                        <w:pPr>
                          <w:rPr>
                            <w:b/>
                            <w:bCs/>
                            <w:color w:val="FFFFFF" w:themeColor="background1"/>
                          </w:rPr>
                        </w:pPr>
                      </w:p>
                      <w:p w14:paraId="230ADB5E" w14:textId="77777777" w:rsidR="00CA2ADD" w:rsidRDefault="00CC0E27" w:rsidP="00CA2ADD">
                        <w:pPr>
                          <w:rPr>
                            <w:b/>
                            <w:bCs/>
                            <w:color w:val="FFFFFF" w:themeColor="background1"/>
                          </w:rPr>
                        </w:pPr>
                        <w:r w:rsidRPr="00295E07">
                          <w:rPr>
                            <w:b/>
                            <w:bCs/>
                            <w:noProof/>
                            <w:color w:val="FFFFFF" w:themeColor="background1"/>
                            <w:lang w:val="en-AU" w:eastAsia="en-AU"/>
                          </w:rPr>
                          <w:drawing>
                            <wp:inline distT="0" distB="0" distL="0" distR="0" wp14:anchorId="7D270669" wp14:editId="18D7A762">
                              <wp:extent cx="1823081" cy="391886"/>
                              <wp:effectExtent l="0" t="0" r="6350" b="8255"/>
                              <wp:docPr id="1" name="Picture 1"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flipV="1">
                                        <a:off x="0" y="0"/>
                                        <a:ext cx="1881118" cy="404362"/>
                                      </a:xfrm>
                                      <a:prstGeom prst="rect">
                                        <a:avLst/>
                                      </a:prstGeom>
                                      <a:noFill/>
                                      <a:ln>
                                        <a:noFill/>
                                      </a:ln>
                                    </pic:spPr>
                                  </pic:pic>
                                </a:graphicData>
                              </a:graphic>
                            </wp:inline>
                          </w:drawing>
                        </w:r>
                      </w:p>
                      <w:p w14:paraId="728E6D9A" w14:textId="77777777" w:rsidR="00CA2ADD" w:rsidRPr="00295E07" w:rsidRDefault="00CA2ADD" w:rsidP="00CA2ADD">
                        <w:pPr>
                          <w:rPr>
                            <w:b/>
                            <w:bCs/>
                            <w:color w:val="FFFFFF" w:themeColor="background1"/>
                          </w:rPr>
                        </w:pPr>
                      </w:p>
                      <w:p w14:paraId="5D0F9F96" w14:textId="77777777" w:rsidR="00CA2ADD" w:rsidRDefault="00CA2ADD" w:rsidP="00CA2ADD">
                        <w:pPr>
                          <w:rPr>
                            <w:b/>
                            <w:bCs/>
                            <w:color w:val="FFFFFF" w:themeColor="background1"/>
                            <w:lang w:val="en-AU"/>
                          </w:rPr>
                        </w:pPr>
                        <w:r w:rsidRPr="00295E07">
                          <w:rPr>
                            <w:b/>
                            <w:bCs/>
                            <w:color w:val="FFFFFF" w:themeColor="background1"/>
                            <w:lang w:val="en-AU"/>
                          </w:rPr>
                          <w:t>VCOSS acknowledges the Traditional Custodians of the land and pays respect to their Elders past and present.</w:t>
                        </w:r>
                      </w:p>
                      <w:p w14:paraId="3B6A1409" w14:textId="77777777" w:rsidR="00CA2ADD" w:rsidRPr="00295E07" w:rsidRDefault="00CA2ADD" w:rsidP="00CA2ADD">
                        <w:pPr>
                          <w:rPr>
                            <w:b/>
                            <w:bCs/>
                            <w:color w:val="FFFFFF" w:themeColor="background1"/>
                            <w:lang w:val="en-AU"/>
                          </w:rPr>
                        </w:pPr>
                      </w:p>
                      <w:p w14:paraId="6F8F6F3D" w14:textId="77777777" w:rsidR="00CA2ADD" w:rsidRDefault="00CA2ADD" w:rsidP="00CA2ADD">
                        <w:pPr>
                          <w:rPr>
                            <w:b/>
                            <w:bCs/>
                            <w:color w:val="FFFFFF" w:themeColor="background1"/>
                          </w:rPr>
                        </w:pPr>
                        <w:r w:rsidRPr="00295E07">
                          <w:rPr>
                            <w:b/>
                            <w:bCs/>
                            <w:color w:val="FFFFFF" w:themeColor="background1"/>
                          </w:rPr>
                          <w:t>This document was prepared on the</w:t>
                        </w:r>
                        <w:r w:rsidRPr="00295E07">
                          <w:rPr>
                            <w:b/>
                            <w:bCs/>
                            <w:color w:val="FFFFFF" w:themeColor="background1"/>
                          </w:rPr>
                          <w:br/>
                          <w:t xml:space="preserve">lands of the Kulin Nation. </w:t>
                        </w:r>
                      </w:p>
                      <w:p w14:paraId="6CAB6C6C" w14:textId="77777777" w:rsidR="0051564C" w:rsidRPr="00295E07" w:rsidRDefault="0051564C" w:rsidP="00CA2ADD">
                        <w:pPr>
                          <w:rPr>
                            <w:b/>
                            <w:bCs/>
                            <w:color w:val="FFFFFF" w:themeColor="background1"/>
                          </w:rPr>
                        </w:pPr>
                      </w:p>
                      <w:p w14:paraId="076B4F6B" w14:textId="77777777" w:rsidR="00CA2ADD" w:rsidRPr="00295E07" w:rsidRDefault="00CA2ADD" w:rsidP="00CA2ADD">
                        <w:pPr>
                          <w:rPr>
                            <w:b/>
                            <w:bCs/>
                            <w:color w:val="FFFFFF" w:themeColor="background1"/>
                          </w:rPr>
                        </w:pPr>
                      </w:p>
                      <w:p w14:paraId="3AD269CE" w14:textId="77777777" w:rsidR="00425A10" w:rsidRDefault="00425A10"/>
                      <w:p w14:paraId="745C0D2F" w14:textId="77777777" w:rsidR="00CA2ADD" w:rsidRDefault="00CA2ADD" w:rsidP="00CA2ADD">
                        <w:pPr>
                          <w:rPr>
                            <w:b/>
                            <w:bCs/>
                            <w:color w:val="FFFFFF" w:themeColor="background1"/>
                          </w:rPr>
                        </w:pPr>
                        <w:r w:rsidRPr="00295E07">
                          <w:rPr>
                            <w:b/>
                            <w:bCs/>
                            <w:color w:val="FFFFFF" w:themeColor="background1"/>
                          </w:rPr>
                          <w:t>This submission was prepared by Policy Advisor Ben Latham and authorised by VCOSS CEO Emma King.</w:t>
                        </w:r>
                      </w:p>
                      <w:p w14:paraId="5D3B6DA6" w14:textId="77777777" w:rsidR="00CA2ADD" w:rsidRPr="00295E07" w:rsidRDefault="00CA2ADD" w:rsidP="00CA2ADD">
                        <w:pPr>
                          <w:rPr>
                            <w:b/>
                            <w:bCs/>
                            <w:color w:val="FFFFFF" w:themeColor="background1"/>
                          </w:rPr>
                        </w:pPr>
                      </w:p>
                      <w:p w14:paraId="0A72BA51" w14:textId="4D4EDDED" w:rsidR="00CA2ADD" w:rsidRDefault="00CA2ADD" w:rsidP="00CA2ADD">
                        <w:pPr>
                          <w:rPr>
                            <w:b/>
                            <w:bCs/>
                            <w:color w:val="FFFFFF" w:themeColor="background1"/>
                          </w:rPr>
                        </w:pPr>
                        <w:r w:rsidRPr="00295E07">
                          <w:rPr>
                            <w:b/>
                            <w:bCs/>
                            <w:color w:val="FFFFFF" w:themeColor="background1"/>
                          </w:rPr>
                          <w:t xml:space="preserve">For enquiries please contact </w:t>
                        </w:r>
                        <w:r w:rsidR="002D059B">
                          <w:rPr>
                            <w:b/>
                            <w:bCs/>
                            <w:color w:val="FFFFFF" w:themeColor="background1"/>
                          </w:rPr>
                          <w:t>Libby Buckingham</w:t>
                        </w:r>
                        <w:r w:rsidRPr="00295E07">
                          <w:rPr>
                            <w:b/>
                            <w:bCs/>
                            <w:color w:val="FFFFFF" w:themeColor="background1"/>
                          </w:rPr>
                          <w:t xml:space="preserve"> at: </w:t>
                        </w:r>
                        <w:r w:rsidR="002D059B">
                          <w:rPr>
                            <w:b/>
                            <w:bCs/>
                            <w:color w:val="FFFFFF" w:themeColor="background1"/>
                          </w:rPr>
                          <w:t>libby.buckingham@</w:t>
                        </w:r>
                        <w:r w:rsidRPr="0051564C">
                          <w:rPr>
                            <w:b/>
                            <w:bCs/>
                            <w:color w:val="FFFFFF" w:themeColor="background1"/>
                          </w:rPr>
                          <w:t>vcoss.org.au</w:t>
                        </w:r>
                      </w:p>
                      <w:p w14:paraId="7B69F73C" w14:textId="77777777" w:rsidR="00CA2ADD" w:rsidRPr="00295E07" w:rsidRDefault="00CA2ADD" w:rsidP="00CA2ADD">
                        <w:pPr>
                          <w:rPr>
                            <w:b/>
                            <w:bCs/>
                            <w:color w:val="FFFFFF" w:themeColor="background1"/>
                          </w:rPr>
                        </w:pPr>
                      </w:p>
                      <w:p w14:paraId="6E625AD0" w14:textId="75A4F3D2" w:rsidR="00CA2ADD" w:rsidRDefault="00CA2ADD" w:rsidP="00CA2ADD">
                        <w:pPr>
                          <w:rPr>
                            <w:b/>
                            <w:bCs/>
                            <w:color w:val="FFFFFF" w:themeColor="background1"/>
                          </w:rPr>
                        </w:pPr>
                        <w:r w:rsidRPr="00295E07">
                          <w:rPr>
                            <w:b/>
                            <w:bCs/>
                            <w:color w:val="FFFFFF" w:themeColor="background1"/>
                          </w:rPr>
                          <w:t>A fully accessible version is available</w:t>
                        </w:r>
                        <w:r w:rsidRPr="00295E07">
                          <w:rPr>
                            <w:b/>
                            <w:bCs/>
                            <w:color w:val="FFFFFF" w:themeColor="background1"/>
                          </w:rPr>
                          <w:br/>
                          <w:t>online at: vcoss.org.au/policy</w:t>
                        </w:r>
                      </w:p>
                      <w:p w14:paraId="542AA724" w14:textId="77777777" w:rsidR="00CA2ADD" w:rsidRPr="00295E07" w:rsidRDefault="00CA2ADD" w:rsidP="00CA2ADD">
                        <w:pPr>
                          <w:rPr>
                            <w:b/>
                            <w:bCs/>
                            <w:color w:val="FFFFFF" w:themeColor="background1"/>
                          </w:rPr>
                        </w:pPr>
                      </w:p>
                      <w:p w14:paraId="4E42CFE7" w14:textId="2E019657" w:rsidR="00CA2ADD" w:rsidRDefault="00CC0E27" w:rsidP="00CA2ADD">
                        <w:pPr>
                          <w:rPr>
                            <w:b/>
                            <w:bCs/>
                            <w:color w:val="FFFFFF" w:themeColor="background1"/>
                          </w:rPr>
                        </w:pPr>
                        <w:r w:rsidRPr="00295E07">
                          <w:rPr>
                            <w:b/>
                            <w:bCs/>
                            <w:noProof/>
                            <w:color w:val="FFFFFF" w:themeColor="background1"/>
                            <w:lang w:val="en-AU" w:eastAsia="en-AU"/>
                          </w:rPr>
                          <w:drawing>
                            <wp:inline distT="0" distB="0" distL="0" distR="0" wp14:anchorId="4ED54C26" wp14:editId="18D7A762">
                              <wp:extent cx="1823081" cy="391886"/>
                              <wp:effectExtent l="0" t="0" r="6350" b="8255"/>
                              <wp:docPr id="10" name="Picture 10"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flipV="1">
                                        <a:off x="0" y="0"/>
                                        <a:ext cx="1881118" cy="404362"/>
                                      </a:xfrm>
                                      <a:prstGeom prst="rect">
                                        <a:avLst/>
                                      </a:prstGeom>
                                      <a:noFill/>
                                      <a:ln>
                                        <a:noFill/>
                                      </a:ln>
                                    </pic:spPr>
                                  </pic:pic>
                                </a:graphicData>
                              </a:graphic>
                            </wp:inline>
                          </w:drawing>
                        </w:r>
                      </w:p>
                      <w:p w14:paraId="50683E14" w14:textId="77777777" w:rsidR="00CA2ADD" w:rsidRPr="00295E07" w:rsidRDefault="00CA2ADD" w:rsidP="00CA2ADD">
                        <w:pPr>
                          <w:rPr>
                            <w:b/>
                            <w:bCs/>
                            <w:color w:val="FFFFFF" w:themeColor="background1"/>
                          </w:rPr>
                        </w:pPr>
                      </w:p>
                      <w:p w14:paraId="742EB1F2" w14:textId="4A226AF1" w:rsidR="00CA2ADD" w:rsidRDefault="00CA2ADD" w:rsidP="00CA2ADD">
                        <w:pPr>
                          <w:rPr>
                            <w:b/>
                            <w:bCs/>
                            <w:color w:val="FFFFFF" w:themeColor="background1"/>
                            <w:lang w:val="en-AU"/>
                          </w:rPr>
                        </w:pPr>
                        <w:r w:rsidRPr="00295E07">
                          <w:rPr>
                            <w:b/>
                            <w:bCs/>
                            <w:color w:val="FFFFFF" w:themeColor="background1"/>
                            <w:lang w:val="en-AU"/>
                          </w:rPr>
                          <w:t>VCOSS acknowledges the Traditional Custodians of the land and pays respect to their Elders past and present.</w:t>
                        </w:r>
                      </w:p>
                      <w:p w14:paraId="256D8C0D" w14:textId="77777777" w:rsidR="00CA2ADD" w:rsidRPr="00295E07" w:rsidRDefault="00CA2ADD" w:rsidP="00CA2ADD">
                        <w:pPr>
                          <w:rPr>
                            <w:b/>
                            <w:bCs/>
                            <w:color w:val="FFFFFF" w:themeColor="background1"/>
                            <w:lang w:val="en-AU"/>
                          </w:rPr>
                        </w:pPr>
                      </w:p>
                      <w:p w14:paraId="3E6D99BC" w14:textId="5956A1F6" w:rsidR="00CA2ADD" w:rsidRDefault="00CA2ADD" w:rsidP="00CA2ADD">
                        <w:pPr>
                          <w:rPr>
                            <w:b/>
                            <w:bCs/>
                            <w:color w:val="FFFFFF" w:themeColor="background1"/>
                          </w:rPr>
                        </w:pPr>
                        <w:r w:rsidRPr="00295E07">
                          <w:rPr>
                            <w:b/>
                            <w:bCs/>
                            <w:color w:val="FFFFFF" w:themeColor="background1"/>
                          </w:rPr>
                          <w:t>This document was prepared on the</w:t>
                        </w:r>
                        <w:r w:rsidRPr="00295E07">
                          <w:rPr>
                            <w:b/>
                            <w:bCs/>
                            <w:color w:val="FFFFFF" w:themeColor="background1"/>
                          </w:rPr>
                          <w:br/>
                          <w:t xml:space="preserve">lands of the Kulin Nation. </w:t>
                        </w:r>
                      </w:p>
                      <w:p w14:paraId="6B903D45" w14:textId="77777777" w:rsidR="0051564C" w:rsidRPr="00295E07" w:rsidRDefault="0051564C" w:rsidP="00CA2ADD">
                        <w:pPr>
                          <w:rPr>
                            <w:b/>
                            <w:bCs/>
                            <w:color w:val="FFFFFF" w:themeColor="background1"/>
                          </w:rPr>
                        </w:pPr>
                      </w:p>
                      <w:p w14:paraId="314FE7FA" w14:textId="5538716D" w:rsidR="00CA2ADD" w:rsidRPr="00295E07" w:rsidRDefault="00CA2ADD" w:rsidP="00CA2ADD">
                        <w:pPr>
                          <w:rPr>
                            <w:b/>
                            <w:bCs/>
                            <w:color w:val="FFFFFF" w:themeColor="background1"/>
                          </w:rPr>
                        </w:pPr>
                      </w:p>
                    </w:txbxContent>
                  </v:textbox>
                </v:shape>
                <w10:wrap anchorx="margin" anchory="page"/>
              </v:group>
            </w:pict>
          </mc:Fallback>
        </mc:AlternateContent>
      </w:r>
    </w:p>
    <w:p w14:paraId="112869DF" w14:textId="1AC6D30C" w:rsidR="003E7325" w:rsidRDefault="003E7325"/>
    <w:p w14:paraId="788B4478" w14:textId="6F2D85CE" w:rsidR="003E7325" w:rsidRDefault="003E7325"/>
    <w:p w14:paraId="3D444495" w14:textId="77777777" w:rsidR="003E7325" w:rsidRDefault="003E7325"/>
    <w:p w14:paraId="6E0446C9" w14:textId="77777777" w:rsidR="003E7325" w:rsidRDefault="003E7325"/>
    <w:p w14:paraId="23B8D193" w14:textId="77777777" w:rsidR="003E7325" w:rsidRDefault="003E7325"/>
    <w:p w14:paraId="114355B1" w14:textId="77777777" w:rsidR="003E7325" w:rsidRDefault="003E7325"/>
    <w:p w14:paraId="78DB3D55" w14:textId="77777777" w:rsidR="003E7325" w:rsidRDefault="003E7325"/>
    <w:p w14:paraId="09475DEF" w14:textId="2C329E65" w:rsidR="003E7325" w:rsidRDefault="003E7325"/>
    <w:p w14:paraId="0A3AFD92" w14:textId="77777777" w:rsidR="003E7325" w:rsidRDefault="003E7325"/>
    <w:p w14:paraId="730F481C" w14:textId="77777777" w:rsidR="003E7325" w:rsidRDefault="003E7325"/>
    <w:p w14:paraId="54BD08E5" w14:textId="77777777" w:rsidR="003E7325" w:rsidRDefault="003E7325"/>
    <w:p w14:paraId="0BEB7FD0" w14:textId="77777777" w:rsidR="003E7325" w:rsidRDefault="003E7325"/>
    <w:p w14:paraId="77FE3D13" w14:textId="77777777" w:rsidR="003E7325" w:rsidRDefault="003E7325"/>
    <w:p w14:paraId="37AC8C2D" w14:textId="77777777" w:rsidR="003E7325" w:rsidRDefault="003E7325"/>
    <w:p w14:paraId="65FA39BB" w14:textId="77777777" w:rsidR="003E7325" w:rsidRDefault="003E7325"/>
    <w:p w14:paraId="614FA314" w14:textId="77777777" w:rsidR="003E7325" w:rsidRDefault="003E7325"/>
    <w:p w14:paraId="1D8FC353" w14:textId="1AD7E89C" w:rsidR="003E7325" w:rsidRDefault="003E7325"/>
    <w:p w14:paraId="3102208D" w14:textId="77777777" w:rsidR="00A5082E" w:rsidRDefault="00A5082E" w:rsidP="0080056C">
      <w:pPr>
        <w:pStyle w:val="Heading1"/>
      </w:pPr>
      <w:r>
        <w:br w:type="column"/>
      </w:r>
      <w:bookmarkStart w:id="12" w:name="_Toc125454846"/>
      <w:bookmarkStart w:id="13" w:name="_Toc125454901"/>
      <w:bookmarkStart w:id="14" w:name="_Toc125720910"/>
      <w:bookmarkStart w:id="15" w:name="_Toc126073110"/>
      <w:r>
        <w:t>Table of contents</w:t>
      </w:r>
      <w:bookmarkEnd w:id="12"/>
      <w:bookmarkEnd w:id="13"/>
      <w:bookmarkEnd w:id="14"/>
      <w:bookmarkEnd w:id="15"/>
    </w:p>
    <w:sdt>
      <w:sdtPr>
        <w:rPr>
          <w:rFonts w:ascii="Arial" w:eastAsiaTheme="minorHAnsi" w:hAnsi="Arial" w:cs="Arial"/>
          <w:color w:val="auto"/>
          <w:sz w:val="22"/>
          <w:szCs w:val="22"/>
          <w:lang w:val="en-US" w:eastAsia="en-US"/>
        </w:rPr>
        <w:id w:val="1330100154"/>
        <w:docPartObj>
          <w:docPartGallery w:val="Table of Contents"/>
          <w:docPartUnique/>
        </w:docPartObj>
      </w:sdtPr>
      <w:sdtEndPr>
        <w:rPr>
          <w:b/>
          <w:bCs/>
          <w:noProof/>
        </w:rPr>
      </w:sdtEndPr>
      <w:sdtContent>
        <w:p w14:paraId="54475BAE" w14:textId="6AC7D660" w:rsidR="009975CF" w:rsidRPr="00DE0059" w:rsidRDefault="009975CF" w:rsidP="0080056C">
          <w:pPr>
            <w:pStyle w:val="TOCHeading"/>
            <w:rPr>
              <w:sz w:val="2"/>
              <w:szCs w:val="2"/>
            </w:rPr>
          </w:pPr>
        </w:p>
        <w:p w14:paraId="236C7B4C" w14:textId="4346ED42" w:rsidR="0094695C" w:rsidRDefault="009975CF">
          <w:pPr>
            <w:pStyle w:val="TOC1"/>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126073112" w:history="1">
            <w:r w:rsidR="0094695C" w:rsidRPr="00035EA3">
              <w:rPr>
                <w:rStyle w:val="Hyperlink"/>
                <w:noProof/>
              </w:rPr>
              <w:t>Ask communities what matters to them</w:t>
            </w:r>
            <w:r w:rsidR="0094695C">
              <w:rPr>
                <w:noProof/>
                <w:webHidden/>
              </w:rPr>
              <w:tab/>
            </w:r>
            <w:r w:rsidR="0094695C">
              <w:rPr>
                <w:noProof/>
                <w:webHidden/>
              </w:rPr>
              <w:fldChar w:fldCharType="begin"/>
            </w:r>
            <w:r w:rsidR="0094695C">
              <w:rPr>
                <w:noProof/>
                <w:webHidden/>
              </w:rPr>
              <w:instrText xml:space="preserve"> PAGEREF _Toc126073112 \h </w:instrText>
            </w:r>
            <w:r w:rsidR="0094695C">
              <w:rPr>
                <w:noProof/>
                <w:webHidden/>
              </w:rPr>
            </w:r>
            <w:r w:rsidR="0094695C">
              <w:rPr>
                <w:noProof/>
                <w:webHidden/>
              </w:rPr>
              <w:fldChar w:fldCharType="separate"/>
            </w:r>
            <w:r w:rsidR="00650972">
              <w:rPr>
                <w:noProof/>
                <w:webHidden/>
              </w:rPr>
              <w:t>6</w:t>
            </w:r>
            <w:r w:rsidR="0094695C">
              <w:rPr>
                <w:noProof/>
                <w:webHidden/>
              </w:rPr>
              <w:fldChar w:fldCharType="end"/>
            </w:r>
          </w:hyperlink>
        </w:p>
        <w:p w14:paraId="19B2171A" w14:textId="430DB4E2" w:rsidR="0094695C" w:rsidRDefault="00A93C31">
          <w:pPr>
            <w:pStyle w:val="TOC1"/>
            <w:rPr>
              <w:rFonts w:asciiTheme="minorHAnsi" w:eastAsiaTheme="minorEastAsia" w:hAnsiTheme="minorHAnsi" w:cstheme="minorBidi"/>
              <w:noProof/>
              <w:lang w:val="en-AU" w:eastAsia="en-AU"/>
            </w:rPr>
          </w:pPr>
          <w:hyperlink w:anchor="_Toc126073116" w:history="1">
            <w:r w:rsidR="0094695C" w:rsidRPr="00035EA3">
              <w:rPr>
                <w:rStyle w:val="Hyperlink"/>
                <w:noProof/>
              </w:rPr>
              <w:t>Embed Indigenous perspectives</w:t>
            </w:r>
            <w:r w:rsidR="0094695C">
              <w:rPr>
                <w:noProof/>
                <w:webHidden/>
              </w:rPr>
              <w:tab/>
            </w:r>
            <w:r w:rsidR="0094695C">
              <w:rPr>
                <w:noProof/>
                <w:webHidden/>
              </w:rPr>
              <w:fldChar w:fldCharType="begin"/>
            </w:r>
            <w:r w:rsidR="0094695C">
              <w:rPr>
                <w:noProof/>
                <w:webHidden/>
              </w:rPr>
              <w:instrText xml:space="preserve"> PAGEREF _Toc126073116 \h </w:instrText>
            </w:r>
            <w:r w:rsidR="0094695C">
              <w:rPr>
                <w:noProof/>
                <w:webHidden/>
              </w:rPr>
            </w:r>
            <w:r w:rsidR="0094695C">
              <w:rPr>
                <w:noProof/>
                <w:webHidden/>
              </w:rPr>
              <w:fldChar w:fldCharType="separate"/>
            </w:r>
            <w:r w:rsidR="00650972">
              <w:rPr>
                <w:noProof/>
                <w:webHidden/>
              </w:rPr>
              <w:t>9</w:t>
            </w:r>
            <w:r w:rsidR="0094695C">
              <w:rPr>
                <w:noProof/>
                <w:webHidden/>
              </w:rPr>
              <w:fldChar w:fldCharType="end"/>
            </w:r>
          </w:hyperlink>
        </w:p>
        <w:p w14:paraId="7A6CC749" w14:textId="77BAD816" w:rsidR="0094695C" w:rsidRDefault="00A93C31">
          <w:pPr>
            <w:pStyle w:val="TOC1"/>
            <w:rPr>
              <w:rFonts w:asciiTheme="minorHAnsi" w:eastAsiaTheme="minorEastAsia" w:hAnsiTheme="minorHAnsi" w:cstheme="minorBidi"/>
              <w:noProof/>
              <w:lang w:val="en-AU" w:eastAsia="en-AU"/>
            </w:rPr>
          </w:pPr>
          <w:hyperlink w:anchor="_Toc126073119" w:history="1">
            <w:r w:rsidR="0094695C" w:rsidRPr="00035EA3">
              <w:rPr>
                <w:rStyle w:val="Hyperlink"/>
                <w:noProof/>
              </w:rPr>
              <w:t>Act on Victorian consultations</w:t>
            </w:r>
            <w:r w:rsidR="0094695C">
              <w:rPr>
                <w:noProof/>
                <w:webHidden/>
              </w:rPr>
              <w:tab/>
            </w:r>
            <w:r w:rsidR="0094695C">
              <w:rPr>
                <w:noProof/>
                <w:webHidden/>
              </w:rPr>
              <w:fldChar w:fldCharType="begin"/>
            </w:r>
            <w:r w:rsidR="0094695C">
              <w:rPr>
                <w:noProof/>
                <w:webHidden/>
              </w:rPr>
              <w:instrText xml:space="preserve"> PAGEREF _Toc126073119 \h </w:instrText>
            </w:r>
            <w:r w:rsidR="0094695C">
              <w:rPr>
                <w:noProof/>
                <w:webHidden/>
              </w:rPr>
            </w:r>
            <w:r w:rsidR="0094695C">
              <w:rPr>
                <w:noProof/>
                <w:webHidden/>
              </w:rPr>
              <w:fldChar w:fldCharType="separate"/>
            </w:r>
            <w:r w:rsidR="00650972">
              <w:rPr>
                <w:noProof/>
                <w:webHidden/>
              </w:rPr>
              <w:t>11</w:t>
            </w:r>
            <w:r w:rsidR="0094695C">
              <w:rPr>
                <w:noProof/>
                <w:webHidden/>
              </w:rPr>
              <w:fldChar w:fldCharType="end"/>
            </w:r>
          </w:hyperlink>
        </w:p>
        <w:p w14:paraId="26CF935C" w14:textId="73712691" w:rsidR="0094695C" w:rsidRDefault="00A93C31">
          <w:pPr>
            <w:pStyle w:val="TOC1"/>
            <w:rPr>
              <w:rFonts w:asciiTheme="minorHAnsi" w:eastAsiaTheme="minorEastAsia" w:hAnsiTheme="minorHAnsi" w:cstheme="minorBidi"/>
              <w:noProof/>
              <w:lang w:val="en-AU" w:eastAsia="en-AU"/>
            </w:rPr>
          </w:pPr>
          <w:hyperlink w:anchor="_Toc126073124" w:history="1">
            <w:r w:rsidR="0094695C" w:rsidRPr="00035EA3">
              <w:rPr>
                <w:rStyle w:val="Hyperlink"/>
                <w:noProof/>
              </w:rPr>
              <w:t>Fully transition to a wellbeing economy</w:t>
            </w:r>
            <w:r w:rsidR="0094695C">
              <w:rPr>
                <w:noProof/>
                <w:webHidden/>
              </w:rPr>
              <w:tab/>
            </w:r>
            <w:r w:rsidR="0094695C">
              <w:rPr>
                <w:noProof/>
                <w:webHidden/>
              </w:rPr>
              <w:fldChar w:fldCharType="begin"/>
            </w:r>
            <w:r w:rsidR="0094695C">
              <w:rPr>
                <w:noProof/>
                <w:webHidden/>
              </w:rPr>
              <w:instrText xml:space="preserve"> PAGEREF _Toc126073124 \h </w:instrText>
            </w:r>
            <w:r w:rsidR="0094695C">
              <w:rPr>
                <w:noProof/>
                <w:webHidden/>
              </w:rPr>
            </w:r>
            <w:r w:rsidR="0094695C">
              <w:rPr>
                <w:noProof/>
                <w:webHidden/>
              </w:rPr>
              <w:fldChar w:fldCharType="separate"/>
            </w:r>
            <w:r w:rsidR="00650972">
              <w:rPr>
                <w:noProof/>
                <w:webHidden/>
              </w:rPr>
              <w:t>14</w:t>
            </w:r>
            <w:r w:rsidR="0094695C">
              <w:rPr>
                <w:noProof/>
                <w:webHidden/>
              </w:rPr>
              <w:fldChar w:fldCharType="end"/>
            </w:r>
          </w:hyperlink>
        </w:p>
        <w:p w14:paraId="5095142D" w14:textId="045509AA" w:rsidR="009975CF" w:rsidRDefault="009975CF">
          <w:r>
            <w:rPr>
              <w:b/>
              <w:bCs/>
              <w:noProof/>
            </w:rPr>
            <w:fldChar w:fldCharType="end"/>
          </w:r>
        </w:p>
      </w:sdtContent>
    </w:sdt>
    <w:p w14:paraId="1041E581" w14:textId="41EB3B29" w:rsidR="003E7325" w:rsidRDefault="00A5082E" w:rsidP="0080056C">
      <w:pPr>
        <w:pStyle w:val="Heading1"/>
      </w:pPr>
      <w:r>
        <w:br w:type="column"/>
      </w:r>
      <w:bookmarkStart w:id="16" w:name="_Toc125720911"/>
      <w:bookmarkStart w:id="17" w:name="_Toc126073111"/>
      <w:r w:rsidR="002D710A" w:rsidRPr="000B70B8">
        <w:t>Executive summary</w:t>
      </w:r>
      <w:bookmarkEnd w:id="16"/>
      <w:bookmarkEnd w:id="17"/>
    </w:p>
    <w:p w14:paraId="05C27C8E" w14:textId="1EB55BD6" w:rsidR="00753460" w:rsidRDefault="00753460" w:rsidP="00753460"/>
    <w:p w14:paraId="6C7079DC" w14:textId="08A77C9C" w:rsidR="00A15D6F" w:rsidRDefault="00BA39F2" w:rsidP="00753460">
      <w:r>
        <w:t xml:space="preserve">VCOSS has long advocated for a wellbeing economy to offer meaningful solutions to address disadvantage and put people’s needs at the heart of </w:t>
      </w:r>
      <w:r w:rsidR="00AD256B">
        <w:t>economic decisions</w:t>
      </w:r>
      <w:r>
        <w:t>.</w:t>
      </w:r>
      <w:r>
        <w:rPr>
          <w:rStyle w:val="EndnoteReference"/>
        </w:rPr>
        <w:endnoteReference w:id="2"/>
      </w:r>
      <w:r w:rsidR="00AD256B">
        <w:t xml:space="preserve"> We welcome the Federal Government’s interest in adopting a wellbeing approach</w:t>
      </w:r>
      <w:r w:rsidR="00D127B2">
        <w:t>. T</w:t>
      </w:r>
      <w:r w:rsidR="00604E6C">
        <w:t>he</w:t>
      </w:r>
      <w:r w:rsidR="00445F67">
        <w:t xml:space="preserve"> Measuring What Matters Statement</w:t>
      </w:r>
      <w:r w:rsidR="00604E6C">
        <w:t>s are</w:t>
      </w:r>
      <w:r w:rsidR="00445F67">
        <w:t xml:space="preserve"> an important step in </w:t>
      </w:r>
      <w:r w:rsidR="006923EA">
        <w:t xml:space="preserve">embedding wellbeing into </w:t>
      </w:r>
      <w:r w:rsidR="00AD256B">
        <w:t>policy</w:t>
      </w:r>
      <w:r w:rsidR="006923EA">
        <w:t>making.</w:t>
      </w:r>
      <w:r w:rsidR="00127A19">
        <w:t xml:space="preserve"> </w:t>
      </w:r>
    </w:p>
    <w:p w14:paraId="3FF9D03D" w14:textId="5BED6D94" w:rsidR="00A15D6F" w:rsidRDefault="00A15D6F" w:rsidP="00753460"/>
    <w:p w14:paraId="499BC779" w14:textId="77777777" w:rsidR="00604E6C" w:rsidRDefault="00A15D6F" w:rsidP="00753460">
      <w:r>
        <w:t>The case for wellbeing budgeting and a wellbeing economy is clear</w:t>
      </w:r>
      <w:r w:rsidR="00604E6C">
        <w:t>. O</w:t>
      </w:r>
      <w:r w:rsidR="00895C3B">
        <w:t>ur health and social service</w:t>
      </w:r>
      <w:r w:rsidR="0058383D">
        <w:t>s</w:t>
      </w:r>
      <w:r w:rsidR="00895C3B">
        <w:t xml:space="preserve"> systems have been severely stretched by</w:t>
      </w:r>
      <w:r>
        <w:t xml:space="preserve"> the C</w:t>
      </w:r>
      <w:r w:rsidR="00AD256B">
        <w:t>OVID</w:t>
      </w:r>
      <w:r>
        <w:t xml:space="preserve"> </w:t>
      </w:r>
      <w:r w:rsidR="00895C3B">
        <w:t>p</w:t>
      </w:r>
      <w:r>
        <w:t>andemic</w:t>
      </w:r>
      <w:r w:rsidR="00905741">
        <w:t>,</w:t>
      </w:r>
      <w:r>
        <w:t xml:space="preserve"> we are facing unprecedented natural disasters and emergencies driven by climate change</w:t>
      </w:r>
      <w:r w:rsidR="00B24B97">
        <w:t>, and</w:t>
      </w:r>
      <w:r w:rsidR="00F53B5A">
        <w:t xml:space="preserve"> </w:t>
      </w:r>
      <w:r>
        <w:t>inequality is growing</w:t>
      </w:r>
      <w:r w:rsidR="00604E6C">
        <w:t>.</w:t>
      </w:r>
    </w:p>
    <w:p w14:paraId="5727B7EA" w14:textId="77777777" w:rsidR="00604E6C" w:rsidRDefault="00604E6C" w:rsidP="00753460"/>
    <w:p w14:paraId="783D78C4" w14:textId="7F2C5DF3" w:rsidR="00A15D6F" w:rsidRDefault="00604E6C" w:rsidP="00753460">
      <w:r>
        <w:t>And w</w:t>
      </w:r>
      <w:r w:rsidR="00A15D6F">
        <w:t>hile traditional economic indicators may present a positive story, many people do not feel like they share in this success and do not feel optim</w:t>
      </w:r>
      <w:r w:rsidR="00D37D05">
        <w:t>istic</w:t>
      </w:r>
      <w:r w:rsidR="00A15D6F">
        <w:t xml:space="preserve"> for the future. </w:t>
      </w:r>
      <w:r w:rsidR="00196117">
        <w:t xml:space="preserve">People experiencing poverty and disadvantage are doing it tough, </w:t>
      </w:r>
      <w:r w:rsidR="00A15D6F">
        <w:t xml:space="preserve">and their experiences do not reflect the wealth of a supposedly prosperous society. </w:t>
      </w:r>
    </w:p>
    <w:p w14:paraId="4D76BA4F" w14:textId="64925CEB" w:rsidR="006D036A" w:rsidRDefault="006D036A" w:rsidP="00753460"/>
    <w:p w14:paraId="4F1BDA2A" w14:textId="02A06531" w:rsidR="00E8507E" w:rsidRDefault="00196117" w:rsidP="00196117">
      <w:r>
        <w:t xml:space="preserve">But before we can </w:t>
      </w:r>
      <w:r w:rsidRPr="00196117">
        <w:rPr>
          <w:i/>
          <w:iCs/>
        </w:rPr>
        <w:t>measure</w:t>
      </w:r>
      <w:r>
        <w:t xml:space="preserve"> what matters, we need to </w:t>
      </w:r>
      <w:r w:rsidRPr="00196117">
        <w:rPr>
          <w:i/>
          <w:iCs/>
        </w:rPr>
        <w:t>find out</w:t>
      </w:r>
      <w:r>
        <w:t xml:space="preserve"> what matters. Frameworks and indicators are important elements of</w:t>
      </w:r>
      <w:r w:rsidR="00EB5BF9">
        <w:t xml:space="preserve"> a</w:t>
      </w:r>
      <w:r>
        <w:t xml:space="preserve"> wellbeing </w:t>
      </w:r>
      <w:r w:rsidR="00EB5BF9">
        <w:t xml:space="preserve">economy </w:t>
      </w:r>
      <w:r>
        <w:t xml:space="preserve">but </w:t>
      </w:r>
      <w:r w:rsidR="00015B05">
        <w:t xml:space="preserve">they need to be informed by </w:t>
      </w:r>
      <w:r>
        <w:t>meaningful community consultation</w:t>
      </w:r>
      <w:r w:rsidR="007646B6">
        <w:t>.</w:t>
      </w:r>
    </w:p>
    <w:p w14:paraId="1C4780C4" w14:textId="77777777" w:rsidR="00E8507E" w:rsidRDefault="00E8507E" w:rsidP="00196117"/>
    <w:p w14:paraId="364F98DE" w14:textId="11D03796" w:rsidR="00196117" w:rsidRDefault="00E8507E" w:rsidP="00196117">
      <w:r>
        <w:t>VCOSS recommends a broad</w:t>
      </w:r>
      <w:r w:rsidR="00D17100">
        <w:t xml:space="preserve"> and deep</w:t>
      </w:r>
      <w:r>
        <w:t xml:space="preserve"> community engagement</w:t>
      </w:r>
      <w:r w:rsidR="00D17100">
        <w:t xml:space="preserve"> </w:t>
      </w:r>
      <w:r w:rsidR="000F50FE">
        <w:t>process</w:t>
      </w:r>
      <w:r w:rsidR="00314208">
        <w:t>,</w:t>
      </w:r>
      <w:r>
        <w:t xml:space="preserve"> to ask communities what is important to their wellbeing</w:t>
      </w:r>
      <w:r w:rsidR="00D3666F">
        <w:t xml:space="preserve"> and to adapt the OECD Framework for Measuring Well-being and Progress</w:t>
      </w:r>
      <w:r>
        <w:t xml:space="preserve">. </w:t>
      </w:r>
      <w:r w:rsidRPr="00EB5BF9">
        <w:t>Listening to Aboriginal Australians about Indigenous perspectives of wellbeing is particularly important</w:t>
      </w:r>
      <w:r>
        <w:t xml:space="preserve"> and s</w:t>
      </w:r>
      <w:r w:rsidRPr="00EB5BF9">
        <w:t>hould be central to Australia’s approach from the start.</w:t>
      </w:r>
    </w:p>
    <w:p w14:paraId="6CA718CD" w14:textId="616F6E93" w:rsidR="00EB5BF9" w:rsidRDefault="00EB5BF9" w:rsidP="00196117"/>
    <w:p w14:paraId="2EBAC11B" w14:textId="070227B5" w:rsidR="00EB5BF9" w:rsidRPr="00EB5BF9" w:rsidRDefault="00EB5BF9" w:rsidP="00EB5BF9">
      <w:r>
        <w:t xml:space="preserve">VCOSS’s </w:t>
      </w:r>
      <w:r w:rsidRPr="00EB5BF9">
        <w:rPr>
          <w:i/>
          <w:iCs/>
        </w:rPr>
        <w:t>Voices of Victoria</w:t>
      </w:r>
      <w:r>
        <w:t xml:space="preserve"> Listening Tour </w:t>
      </w:r>
      <w:r w:rsidRPr="00EB5BF9">
        <w:t xml:space="preserve">is a suitable model </w:t>
      </w:r>
      <w:r>
        <w:t xml:space="preserve">for capturing </w:t>
      </w:r>
      <w:r w:rsidR="00F14648">
        <w:t xml:space="preserve">a wide array of community voices and </w:t>
      </w:r>
      <w:r w:rsidRPr="00EB5BF9">
        <w:t>for facilitating participation by people who are often excluded from traditional forms of consultation.</w:t>
      </w:r>
      <w:bookmarkStart w:id="18" w:name="_Ref125720382"/>
      <w:r w:rsidR="00356491">
        <w:rPr>
          <w:rStyle w:val="EndnoteReference"/>
        </w:rPr>
        <w:endnoteReference w:id="3"/>
      </w:r>
      <w:bookmarkEnd w:id="18"/>
      <w:r w:rsidRPr="00EB5BF9">
        <w:t xml:space="preserve"> </w:t>
      </w:r>
      <w:r w:rsidR="00B75304">
        <w:t>During the Listening Tour w</w:t>
      </w:r>
      <w:r w:rsidR="00F2660B">
        <w:t>e heard about wellbeing priorities that are neglected by the business-as-usual approach of government</w:t>
      </w:r>
      <w:r w:rsidR="003E02F4">
        <w:t>,</w:t>
      </w:r>
      <w:r w:rsidR="00F2660B">
        <w:t xml:space="preserve"> including </w:t>
      </w:r>
      <w:r w:rsidR="00863492">
        <w:t>social isolation and loneliness</w:t>
      </w:r>
      <w:r w:rsidR="00F2660B">
        <w:t xml:space="preserve">, digital inclusion, and </w:t>
      </w:r>
      <w:r w:rsidR="00863492">
        <w:t xml:space="preserve">access to </w:t>
      </w:r>
      <w:r w:rsidR="00F2660B">
        <w:t>essential services.</w:t>
      </w:r>
    </w:p>
    <w:p w14:paraId="7FCFE91A" w14:textId="4600A88E" w:rsidR="00354EE0" w:rsidRPr="00753460" w:rsidRDefault="00354EE0" w:rsidP="00354EE0"/>
    <w:p w14:paraId="74388ABA" w14:textId="77777777" w:rsidR="00F2660B" w:rsidRDefault="00A70226" w:rsidP="006015DC">
      <w:r>
        <w:t>VCOSS</w:t>
      </w:r>
      <w:r w:rsidR="0033076E">
        <w:t xml:space="preserve"> also advocate</w:t>
      </w:r>
      <w:r>
        <w:t>s</w:t>
      </w:r>
      <w:r w:rsidR="0033076E">
        <w:t xml:space="preserve"> </w:t>
      </w:r>
      <w:r>
        <w:t>for big</w:t>
      </w:r>
      <w:r w:rsidR="00F5010C">
        <w:t>-</w:t>
      </w:r>
      <w:r>
        <w:t>picture</w:t>
      </w:r>
      <w:r w:rsidR="0033076E">
        <w:t xml:space="preserve"> changes in how economic decisions are made.</w:t>
      </w:r>
      <w:r w:rsidR="00C110C2">
        <w:t xml:space="preserve"> W</w:t>
      </w:r>
      <w:r w:rsidR="0033076E">
        <w:t xml:space="preserve">e strongly support </w:t>
      </w:r>
      <w:r w:rsidR="002A72FA">
        <w:t xml:space="preserve">a holistic </w:t>
      </w:r>
      <w:r w:rsidR="002A72FA" w:rsidRPr="002A72FA">
        <w:t>approach to wellbeing budgeting that puts inclusion, equity</w:t>
      </w:r>
      <w:r w:rsidR="00F2660B">
        <w:t>,</w:t>
      </w:r>
      <w:r w:rsidR="002A72FA" w:rsidRPr="002A72FA">
        <w:t xml:space="preserve"> and fairness at the centr</w:t>
      </w:r>
      <w:r w:rsidR="00C110C2">
        <w:t>e</w:t>
      </w:r>
      <w:r w:rsidR="002A72FA">
        <w:t xml:space="preserve"> of government processes. </w:t>
      </w:r>
    </w:p>
    <w:p w14:paraId="7E191E09" w14:textId="77777777" w:rsidR="00F2660B" w:rsidRDefault="00F2660B" w:rsidP="006015DC"/>
    <w:p w14:paraId="7AA55528" w14:textId="390F0233" w:rsidR="006015DC" w:rsidRPr="006015DC" w:rsidRDefault="0033076E" w:rsidP="006015DC">
      <w:r>
        <w:t>A</w:t>
      </w:r>
      <w:r w:rsidRPr="00E00536">
        <w:t xml:space="preserve"> broad set of recommendations for establishing a wellbeing economy can</w:t>
      </w:r>
      <w:r w:rsidR="005478A1">
        <w:t xml:space="preserve"> </w:t>
      </w:r>
      <w:r w:rsidRPr="00E00536">
        <w:t>be found in VCOSS’s 2022 State Election Platform</w:t>
      </w:r>
      <w:r w:rsidR="00B263F0">
        <w:t>,</w:t>
      </w:r>
      <w:r w:rsidR="00F2660B">
        <w:t xml:space="preserve"> including five steps that can be readily applied to the Federal Government.</w:t>
      </w:r>
      <w:r w:rsidRPr="00E00536">
        <w:rPr>
          <w:rStyle w:val="EndnoteReference"/>
        </w:rPr>
        <w:endnoteReference w:id="4"/>
      </w:r>
      <w:r w:rsidR="006015DC">
        <w:t xml:space="preserve"> </w:t>
      </w:r>
    </w:p>
    <w:p w14:paraId="6B141841" w14:textId="77777777" w:rsidR="00F665AE" w:rsidRDefault="00F665AE" w:rsidP="00753460"/>
    <w:tbl>
      <w:tblPr>
        <w:tblStyle w:val="TableGrid"/>
        <w:tblW w:w="0" w:type="auto"/>
        <w:jc w:val="center"/>
        <w:tblLook w:val="04A0" w:firstRow="1" w:lastRow="0" w:firstColumn="1" w:lastColumn="0" w:noHBand="0" w:noVBand="1"/>
      </w:tblPr>
      <w:tblGrid>
        <w:gridCol w:w="7944"/>
      </w:tblGrid>
      <w:tr w:rsidR="00F665AE" w:rsidRPr="004525D1" w14:paraId="7EC9363A" w14:textId="77777777" w:rsidTr="00757A80">
        <w:trPr>
          <w:jc w:val="center"/>
        </w:trPr>
        <w:tc>
          <w:tcPr>
            <w:tcW w:w="7944" w:type="dxa"/>
            <w:tcBorders>
              <w:top w:val="single" w:sz="48" w:space="0" w:color="4C6DB6"/>
              <w:left w:val="nil"/>
              <w:bottom w:val="nil"/>
              <w:right w:val="nil"/>
            </w:tcBorders>
            <w:shd w:val="clear" w:color="auto" w:fill="CDD6EB"/>
          </w:tcPr>
          <w:p w14:paraId="46CAC762" w14:textId="28551FBC" w:rsidR="00F665AE" w:rsidRPr="00863FD2" w:rsidRDefault="00F665AE" w:rsidP="00F665AE">
            <w:pPr>
              <w:pStyle w:val="Recheading"/>
              <w:rPr>
                <w:b/>
                <w:bCs/>
              </w:rPr>
            </w:pPr>
            <w:r w:rsidRPr="00863FD2">
              <w:rPr>
                <w:b/>
                <w:bCs/>
              </w:rPr>
              <w:t>Recommendations</w:t>
            </w:r>
          </w:p>
          <w:p w14:paraId="4D7B7F6F" w14:textId="77777777" w:rsidR="005600F4" w:rsidRPr="00863FD2" w:rsidRDefault="006015DC" w:rsidP="00984543">
            <w:pPr>
              <w:pStyle w:val="Recheading"/>
              <w:numPr>
                <w:ilvl w:val="0"/>
                <w:numId w:val="19"/>
              </w:numPr>
            </w:pPr>
            <w:r>
              <w:t>Consult</w:t>
            </w:r>
            <w:r w:rsidR="005600F4" w:rsidRPr="00863FD2">
              <w:t xml:space="preserve"> </w:t>
            </w:r>
            <w:r w:rsidR="005600F4">
              <w:t>co</w:t>
            </w:r>
            <w:r w:rsidR="005600F4" w:rsidRPr="00863FD2">
              <w:t>mmunit</w:t>
            </w:r>
            <w:r w:rsidR="005600F4">
              <w:t xml:space="preserve">ies </w:t>
            </w:r>
            <w:r w:rsidR="005600F4" w:rsidRPr="00863FD2">
              <w:t>about what matters to them by:</w:t>
            </w:r>
          </w:p>
          <w:p w14:paraId="457ADF53" w14:textId="77777777" w:rsidR="005600F4" w:rsidRDefault="005600F4" w:rsidP="00984543">
            <w:pPr>
              <w:pStyle w:val="Recheading"/>
              <w:numPr>
                <w:ilvl w:val="1"/>
                <w:numId w:val="19"/>
              </w:numPr>
            </w:pPr>
            <w:r>
              <w:t xml:space="preserve">Holding in-person sessions at trusted community settings. </w:t>
            </w:r>
          </w:p>
          <w:p w14:paraId="24124E8E" w14:textId="42128C6C" w:rsidR="00D44AF6" w:rsidRDefault="00D3666F" w:rsidP="00984543">
            <w:pPr>
              <w:pStyle w:val="Recheading"/>
              <w:numPr>
                <w:ilvl w:val="1"/>
                <w:numId w:val="19"/>
              </w:numPr>
            </w:pPr>
            <w:r>
              <w:t>Ensuring everyone can participate including</w:t>
            </w:r>
            <w:r w:rsidR="005600F4">
              <w:t xml:space="preserve"> people experiencing disadvantage.</w:t>
            </w:r>
          </w:p>
          <w:p w14:paraId="68C397F0" w14:textId="0BB802B5" w:rsidR="00693E9A" w:rsidRDefault="00693E9A" w:rsidP="00984543">
            <w:pPr>
              <w:pStyle w:val="Recheading"/>
              <w:numPr>
                <w:ilvl w:val="0"/>
                <w:numId w:val="19"/>
              </w:numPr>
            </w:pPr>
            <w:r w:rsidRPr="00863FD2">
              <w:t xml:space="preserve">Consult </w:t>
            </w:r>
            <w:r>
              <w:t>Aboriginal co</w:t>
            </w:r>
            <w:r w:rsidRPr="00863FD2">
              <w:t>mmunit</w:t>
            </w:r>
            <w:r>
              <w:t xml:space="preserve">ies and peak bodies </w:t>
            </w:r>
            <w:r w:rsidRPr="00863FD2">
              <w:t xml:space="preserve">about </w:t>
            </w:r>
            <w:r>
              <w:t>their wellbeing.</w:t>
            </w:r>
          </w:p>
          <w:p w14:paraId="343E17B7" w14:textId="6326B8FB" w:rsidR="00693E9A" w:rsidRDefault="00693E9A" w:rsidP="00984543">
            <w:pPr>
              <w:pStyle w:val="Recheading"/>
              <w:numPr>
                <w:ilvl w:val="0"/>
                <w:numId w:val="19"/>
              </w:numPr>
            </w:pPr>
            <w:r>
              <w:t>Embed Indigenous perspectives of wellbeing at the heart of an Australian framework.</w:t>
            </w:r>
          </w:p>
          <w:p w14:paraId="36557818" w14:textId="77777777" w:rsidR="00984543" w:rsidRDefault="00984543" w:rsidP="00984543">
            <w:pPr>
              <w:pStyle w:val="Recheading"/>
              <w:numPr>
                <w:ilvl w:val="0"/>
                <w:numId w:val="19"/>
              </w:numPr>
            </w:pPr>
            <w:r w:rsidRPr="003D55F7">
              <w:t xml:space="preserve">Prioritise </w:t>
            </w:r>
            <w:r>
              <w:t>indicators for reducing s</w:t>
            </w:r>
            <w:r w:rsidRPr="003D55F7">
              <w:t xml:space="preserve">ocial </w:t>
            </w:r>
            <w:r>
              <w:t>isolation and loneliness in an Australian wellbeing framework.</w:t>
            </w:r>
          </w:p>
          <w:p w14:paraId="61DF7A0C" w14:textId="1A428D9D" w:rsidR="00BE23C5" w:rsidRDefault="00984543" w:rsidP="00984543">
            <w:pPr>
              <w:pStyle w:val="Recheading"/>
              <w:numPr>
                <w:ilvl w:val="0"/>
                <w:numId w:val="19"/>
              </w:numPr>
            </w:pPr>
            <w:r>
              <w:t xml:space="preserve">Add </w:t>
            </w:r>
            <w:r w:rsidRPr="0086193A">
              <w:t xml:space="preserve">indicators for </w:t>
            </w:r>
            <w:r>
              <w:t>improving d</w:t>
            </w:r>
            <w:r w:rsidRPr="0086193A">
              <w:t xml:space="preserve">igital </w:t>
            </w:r>
            <w:r w:rsidR="00A70C97">
              <w:t>i</w:t>
            </w:r>
            <w:r w:rsidRPr="0086193A">
              <w:t xml:space="preserve">nclusion and </w:t>
            </w:r>
            <w:r>
              <w:t>access to e</w:t>
            </w:r>
            <w:r w:rsidRPr="0086193A">
              <w:t xml:space="preserve">ssential </w:t>
            </w:r>
            <w:r>
              <w:t>s</w:t>
            </w:r>
            <w:r w:rsidRPr="0086193A">
              <w:t>ervices.</w:t>
            </w:r>
          </w:p>
          <w:p w14:paraId="0E7F9148" w14:textId="6946F2DA" w:rsidR="00757A80" w:rsidRDefault="00757A80" w:rsidP="00984543">
            <w:pPr>
              <w:pStyle w:val="Recheading"/>
              <w:numPr>
                <w:ilvl w:val="0"/>
                <w:numId w:val="19"/>
              </w:numPr>
            </w:pPr>
            <w:r>
              <w:t>Fully commit to becoming a wellbeing economy.</w:t>
            </w:r>
          </w:p>
          <w:p w14:paraId="32FBBE88" w14:textId="4EF53D37" w:rsidR="00F665AE" w:rsidRPr="0023789A" w:rsidRDefault="00757A80" w:rsidP="00984543">
            <w:pPr>
              <w:pStyle w:val="Recheading"/>
              <w:numPr>
                <w:ilvl w:val="0"/>
                <w:numId w:val="19"/>
              </w:numPr>
            </w:pPr>
            <w:r>
              <w:t>Task every government department with improving every indicator.</w:t>
            </w:r>
          </w:p>
        </w:tc>
      </w:tr>
    </w:tbl>
    <w:p w14:paraId="140D21F6" w14:textId="28B3F53C" w:rsidR="00612364" w:rsidRPr="006015DC" w:rsidRDefault="00612364" w:rsidP="0080056C">
      <w:pPr>
        <w:pStyle w:val="Heading1"/>
      </w:pPr>
    </w:p>
    <w:p w14:paraId="4DA105C2" w14:textId="77777777" w:rsidR="00BB4AAB" w:rsidRDefault="00DB090B" w:rsidP="0080056C">
      <w:pPr>
        <w:pStyle w:val="Heading1"/>
      </w:pPr>
      <w:r>
        <w:br w:type="page"/>
      </w:r>
      <w:bookmarkStart w:id="19" w:name="_Toc126073112"/>
      <w:r w:rsidR="00BB4AAB">
        <w:t>Ask communities what matters to them</w:t>
      </w:r>
      <w:bookmarkEnd w:id="19"/>
    </w:p>
    <w:p w14:paraId="3566BE4A" w14:textId="77777777" w:rsidR="00BB4AAB" w:rsidRDefault="00BB4AAB" w:rsidP="00BB4AAB"/>
    <w:tbl>
      <w:tblPr>
        <w:tblStyle w:val="TableGrid"/>
        <w:tblW w:w="0" w:type="auto"/>
        <w:jc w:val="center"/>
        <w:tblLook w:val="04A0" w:firstRow="1" w:lastRow="0" w:firstColumn="1" w:lastColumn="0" w:noHBand="0" w:noVBand="1"/>
      </w:tblPr>
      <w:tblGrid>
        <w:gridCol w:w="7944"/>
      </w:tblGrid>
      <w:tr w:rsidR="00BB4AAB" w14:paraId="2BC01AC7" w14:textId="77777777">
        <w:trPr>
          <w:jc w:val="center"/>
        </w:trPr>
        <w:tc>
          <w:tcPr>
            <w:tcW w:w="7944" w:type="dxa"/>
            <w:tcBorders>
              <w:top w:val="single" w:sz="48" w:space="0" w:color="4C6DB6"/>
              <w:left w:val="nil"/>
              <w:bottom w:val="nil"/>
              <w:right w:val="nil"/>
            </w:tcBorders>
            <w:shd w:val="clear" w:color="auto" w:fill="CDD6EB"/>
          </w:tcPr>
          <w:p w14:paraId="419EFC6B" w14:textId="77777777" w:rsidR="00BB4AAB" w:rsidRPr="00863FD2" w:rsidRDefault="00BB4AAB">
            <w:pPr>
              <w:pStyle w:val="Recheading"/>
              <w:rPr>
                <w:b/>
                <w:bCs/>
              </w:rPr>
            </w:pPr>
            <w:bookmarkStart w:id="20" w:name="_Hlk125314426"/>
            <w:r w:rsidRPr="00863FD2">
              <w:rPr>
                <w:b/>
                <w:bCs/>
              </w:rPr>
              <w:t>Recommendations</w:t>
            </w:r>
          </w:p>
          <w:p w14:paraId="0B465F0E" w14:textId="77777777" w:rsidR="00BB4AAB" w:rsidRPr="00863FD2" w:rsidRDefault="00BB4AAB" w:rsidP="00BB4AAB">
            <w:pPr>
              <w:pStyle w:val="Recheading"/>
              <w:numPr>
                <w:ilvl w:val="0"/>
                <w:numId w:val="30"/>
              </w:numPr>
            </w:pPr>
            <w:r w:rsidRPr="00863FD2">
              <w:t xml:space="preserve">Consult </w:t>
            </w:r>
            <w:r>
              <w:t>co</w:t>
            </w:r>
            <w:r w:rsidRPr="00863FD2">
              <w:t>mmunit</w:t>
            </w:r>
            <w:r>
              <w:t xml:space="preserve">ies </w:t>
            </w:r>
            <w:r w:rsidRPr="00863FD2">
              <w:t>about what matters to them by:</w:t>
            </w:r>
          </w:p>
          <w:p w14:paraId="25B948D2" w14:textId="77777777" w:rsidR="00BB4AAB" w:rsidRDefault="00BB4AAB" w:rsidP="00BB4AAB">
            <w:pPr>
              <w:pStyle w:val="Recheading"/>
              <w:numPr>
                <w:ilvl w:val="1"/>
                <w:numId w:val="30"/>
              </w:numPr>
            </w:pPr>
            <w:r>
              <w:t xml:space="preserve">Holding in-person sessions at trusted community settings. </w:t>
            </w:r>
          </w:p>
          <w:p w14:paraId="502B649F" w14:textId="06F604D8" w:rsidR="00BB4AAB" w:rsidRPr="00F533AA" w:rsidRDefault="0080038C" w:rsidP="00BB4AAB">
            <w:pPr>
              <w:pStyle w:val="Recheading"/>
              <w:numPr>
                <w:ilvl w:val="1"/>
                <w:numId w:val="30"/>
              </w:numPr>
            </w:pPr>
            <w:r>
              <w:t>Ensuring everyone can</w:t>
            </w:r>
            <w:r w:rsidR="00BB4AAB">
              <w:t xml:space="preserve"> participat</w:t>
            </w:r>
            <w:r>
              <w:t>e</w:t>
            </w:r>
            <w:r w:rsidR="00BB4AAB">
              <w:t xml:space="preserve"> including people experiencing disadvantage.</w:t>
            </w:r>
          </w:p>
        </w:tc>
      </w:tr>
      <w:bookmarkEnd w:id="20"/>
    </w:tbl>
    <w:p w14:paraId="03D0172B" w14:textId="77777777" w:rsidR="00BB4AAB" w:rsidRDefault="00BB4AAB" w:rsidP="00BB4AAB"/>
    <w:p w14:paraId="3052D599" w14:textId="08CB499C" w:rsidR="00105372" w:rsidRDefault="00255653" w:rsidP="00BB4AAB">
      <w:r>
        <w:t>Communities should be meaningfully consulted before an Australian Wellbeing Framework is developed</w:t>
      </w:r>
      <w:r w:rsidR="006E403C">
        <w:t xml:space="preserve">; </w:t>
      </w:r>
      <w:r>
        <w:t>we</w:t>
      </w:r>
      <w:r w:rsidR="00105372">
        <w:t xml:space="preserve"> need to </w:t>
      </w:r>
      <w:r w:rsidR="00105372" w:rsidRPr="00255653">
        <w:rPr>
          <w:i/>
          <w:iCs/>
        </w:rPr>
        <w:t>find out</w:t>
      </w:r>
      <w:r w:rsidR="00105372">
        <w:t xml:space="preserve"> what matters before we can start </w:t>
      </w:r>
      <w:r w:rsidR="00105372" w:rsidRPr="00255653">
        <w:rPr>
          <w:i/>
          <w:iCs/>
        </w:rPr>
        <w:t>measuring</w:t>
      </w:r>
      <w:r w:rsidR="00105372">
        <w:t xml:space="preserve"> what matters</w:t>
      </w:r>
      <w:r>
        <w:t xml:space="preserve">. </w:t>
      </w:r>
      <w:r w:rsidR="00764679">
        <w:t>A considered and substantive community consultation process</w:t>
      </w:r>
      <w:r w:rsidR="00AB2F49">
        <w:t xml:space="preserve"> can</w:t>
      </w:r>
      <w:r w:rsidR="00BE0C95">
        <w:t xml:space="preserve"> </w:t>
      </w:r>
      <w:r w:rsidR="00BE0C95" w:rsidRPr="00BE0C95">
        <w:t xml:space="preserve">identify what changes are needed </w:t>
      </w:r>
      <w:r w:rsidR="00BE0C95">
        <w:t xml:space="preserve">to the OECD Framework, imbue the next Measuring What Matters Statement </w:t>
      </w:r>
      <w:r w:rsidR="00BE0C95" w:rsidRPr="00BE0C95">
        <w:t>with rich qualitative data</w:t>
      </w:r>
      <w:r w:rsidR="00BE0C95">
        <w:t>, and</w:t>
      </w:r>
      <w:r w:rsidR="00BE0C95" w:rsidRPr="00BE0C95">
        <w:t xml:space="preserve"> </w:t>
      </w:r>
      <w:r w:rsidR="00AB2F49">
        <w:t xml:space="preserve">increase </w:t>
      </w:r>
      <w:r w:rsidR="00BE0C95" w:rsidRPr="00BE0C95">
        <w:t>community buy-in for a wellbeing approach.</w:t>
      </w:r>
    </w:p>
    <w:p w14:paraId="7F72FCA7" w14:textId="795396C3" w:rsidR="0064044B" w:rsidRDefault="0064044B" w:rsidP="00BB4AAB"/>
    <w:p w14:paraId="2192E33A" w14:textId="77777777" w:rsidR="0064044B" w:rsidRDefault="0064044B" w:rsidP="0064044B">
      <w:pPr>
        <w:pStyle w:val="Quote"/>
      </w:pPr>
      <w:bookmarkStart w:id="21" w:name="_Toc125454907"/>
      <w:bookmarkStart w:id="22" w:name="_Toc125720913"/>
      <w:bookmarkStart w:id="23" w:name="_Toc126073113"/>
      <w:r w:rsidRPr="00FA193B">
        <w:t>“It mustn’t be easy running a government … but they</w:t>
      </w:r>
      <w:bookmarkEnd w:id="21"/>
      <w:bookmarkEnd w:id="22"/>
      <w:bookmarkEnd w:id="23"/>
      <w:r w:rsidRPr="00FA193B">
        <w:t xml:space="preserve"> </w:t>
      </w:r>
    </w:p>
    <w:p w14:paraId="16CBC009" w14:textId="1CD675B2" w:rsidR="0064044B" w:rsidRDefault="0064044B" w:rsidP="0064044B">
      <w:pPr>
        <w:pStyle w:val="Quote"/>
      </w:pPr>
      <w:bookmarkStart w:id="24" w:name="_Toc125454908"/>
      <w:bookmarkStart w:id="25" w:name="_Toc125720914"/>
      <w:bookmarkStart w:id="26" w:name="_Toc126073114"/>
      <w:r w:rsidRPr="00FA193B">
        <w:t>need to listen to common people too.”</w:t>
      </w:r>
      <w:r>
        <w:t xml:space="preserve"> </w:t>
      </w:r>
      <w:bookmarkEnd w:id="24"/>
      <w:r w:rsidR="00356491" w:rsidRPr="00356491">
        <w:rPr>
          <w:b w:val="0"/>
          <w:bCs w:val="0"/>
          <w:i w:val="0"/>
          <w:iCs w:val="0"/>
          <w:color w:val="auto"/>
          <w:vertAlign w:val="superscript"/>
        </w:rPr>
        <w:fldChar w:fldCharType="begin"/>
      </w:r>
      <w:r w:rsidR="00356491" w:rsidRPr="00356491">
        <w:rPr>
          <w:b w:val="0"/>
          <w:bCs w:val="0"/>
          <w:i w:val="0"/>
          <w:iCs w:val="0"/>
          <w:color w:val="auto"/>
          <w:vertAlign w:val="superscript"/>
        </w:rPr>
        <w:instrText xml:space="preserve"> NOTEREF _Ref125720382 \h  \* MERGEFORMAT </w:instrText>
      </w:r>
      <w:r w:rsidR="00356491" w:rsidRPr="00356491">
        <w:rPr>
          <w:b w:val="0"/>
          <w:bCs w:val="0"/>
          <w:i w:val="0"/>
          <w:iCs w:val="0"/>
          <w:color w:val="auto"/>
          <w:vertAlign w:val="superscript"/>
        </w:rPr>
      </w:r>
      <w:r w:rsidR="00356491" w:rsidRPr="00356491">
        <w:rPr>
          <w:b w:val="0"/>
          <w:bCs w:val="0"/>
          <w:i w:val="0"/>
          <w:iCs w:val="0"/>
          <w:color w:val="auto"/>
          <w:vertAlign w:val="superscript"/>
        </w:rPr>
        <w:fldChar w:fldCharType="separate"/>
      </w:r>
      <w:r w:rsidR="00650972">
        <w:rPr>
          <w:b w:val="0"/>
          <w:bCs w:val="0"/>
          <w:i w:val="0"/>
          <w:iCs w:val="0"/>
          <w:color w:val="auto"/>
          <w:vertAlign w:val="superscript"/>
        </w:rPr>
        <w:t>2</w:t>
      </w:r>
      <w:bookmarkEnd w:id="25"/>
      <w:bookmarkEnd w:id="26"/>
      <w:r w:rsidR="00356491" w:rsidRPr="00356491">
        <w:rPr>
          <w:b w:val="0"/>
          <w:bCs w:val="0"/>
          <w:i w:val="0"/>
          <w:iCs w:val="0"/>
          <w:color w:val="auto"/>
          <w:vertAlign w:val="superscript"/>
        </w:rPr>
        <w:fldChar w:fldCharType="end"/>
      </w:r>
    </w:p>
    <w:p w14:paraId="6A804E72" w14:textId="77777777" w:rsidR="0080038C" w:rsidRDefault="0080038C" w:rsidP="00BB4AAB"/>
    <w:p w14:paraId="3C153F68" w14:textId="2CC1DC22" w:rsidR="00BB4AAB" w:rsidRDefault="00845892" w:rsidP="00BB4AAB">
      <w:r>
        <w:t xml:space="preserve">By way of </w:t>
      </w:r>
      <w:r w:rsidR="00D538CE">
        <w:t>public consultation processes, g</w:t>
      </w:r>
      <w:r w:rsidR="00BB4AAB">
        <w:t xml:space="preserve">overnments </w:t>
      </w:r>
      <w:r w:rsidR="0080038C">
        <w:t xml:space="preserve">in Australia </w:t>
      </w:r>
      <w:r w:rsidR="00BB4AAB">
        <w:t xml:space="preserve">commonly </w:t>
      </w:r>
      <w:r w:rsidR="004D5BE4">
        <w:t xml:space="preserve">gather feedback </w:t>
      </w:r>
      <w:r w:rsidR="00BB4AAB">
        <w:t>online, ask for written submissions, and hold formal hearings in government venues. These methods</w:t>
      </w:r>
      <w:r w:rsidR="00B14252">
        <w:t xml:space="preserve"> are convenient and can be useful, but they</w:t>
      </w:r>
      <w:r w:rsidR="00BB4AAB">
        <w:t xml:space="preserve"> exclude people </w:t>
      </w:r>
      <w:r w:rsidR="0080038C">
        <w:t xml:space="preserve">who </w:t>
      </w:r>
      <w:r w:rsidR="00255653">
        <w:t xml:space="preserve">have limited free time, </w:t>
      </w:r>
      <w:r w:rsidR="0080038C">
        <w:t>have no</w:t>
      </w:r>
      <w:r w:rsidR="00BB4AAB">
        <w:t xml:space="preserve"> digital access, </w:t>
      </w:r>
      <w:r w:rsidR="0080038C">
        <w:t xml:space="preserve">have </w:t>
      </w:r>
      <w:r w:rsidR="00BB4AAB">
        <w:t xml:space="preserve">low English language skills, </w:t>
      </w:r>
      <w:r w:rsidR="0080038C">
        <w:t xml:space="preserve">have been </w:t>
      </w:r>
      <w:r w:rsidR="00BB4AAB">
        <w:t>mistrea</w:t>
      </w:r>
      <w:r w:rsidR="0080038C">
        <w:t>ted</w:t>
      </w:r>
      <w:r w:rsidR="00BB4AAB">
        <w:t xml:space="preserve"> by government agencies</w:t>
      </w:r>
      <w:r w:rsidR="0080038C">
        <w:t xml:space="preserve"> in the past, or are facing a variety of other barriers</w:t>
      </w:r>
      <w:r w:rsidR="00BB4AAB">
        <w:t xml:space="preserve">.   </w:t>
      </w:r>
    </w:p>
    <w:p w14:paraId="162E5924" w14:textId="77777777" w:rsidR="00BB4AAB" w:rsidRDefault="00BB4AAB" w:rsidP="00BB4AAB"/>
    <w:p w14:paraId="0B1E8430" w14:textId="244901DA" w:rsidR="00BB4AAB" w:rsidRDefault="00BB4AAB" w:rsidP="00BB4AAB">
      <w:r>
        <w:t>This</w:t>
      </w:r>
      <w:r w:rsidR="0080038C" w:rsidDel="006F72B8">
        <w:t xml:space="preserve"> </w:t>
      </w:r>
      <w:r w:rsidR="006F72B8">
        <w:t xml:space="preserve">prevents </w:t>
      </w:r>
      <w:r w:rsidR="0080038C">
        <w:t xml:space="preserve">governments from </w:t>
      </w:r>
      <w:r>
        <w:t>hear</w:t>
      </w:r>
      <w:r w:rsidR="0080038C">
        <w:t xml:space="preserve">ing the voices of </w:t>
      </w:r>
      <w:r w:rsidR="00255653">
        <w:t xml:space="preserve">ordinary community members. </w:t>
      </w:r>
      <w:r w:rsidR="00D433E6">
        <w:t xml:space="preserve">People </w:t>
      </w:r>
      <w:r>
        <w:t xml:space="preserve">might have fresh ideas </w:t>
      </w:r>
      <w:r w:rsidR="00DA70A9">
        <w:t xml:space="preserve">for </w:t>
      </w:r>
      <w:r>
        <w:t>solving entrenched problems</w:t>
      </w:r>
      <w:r w:rsidR="00255653">
        <w:t xml:space="preserve"> but be completely unaware </w:t>
      </w:r>
      <w:r w:rsidR="00DA70A9">
        <w:t xml:space="preserve">that a </w:t>
      </w:r>
      <w:r w:rsidR="00255653">
        <w:t>consultation is even occurring</w:t>
      </w:r>
      <w:r>
        <w:t>.</w:t>
      </w:r>
      <w:r w:rsidRPr="00403906">
        <w:t xml:space="preserve"> </w:t>
      </w:r>
      <w:r w:rsidR="00255653">
        <w:t>It limits the richness of the feedback</w:t>
      </w:r>
      <w:r w:rsidR="00962918">
        <w:t xml:space="preserve">, </w:t>
      </w:r>
      <w:r w:rsidR="00255653">
        <w:t>restrict</w:t>
      </w:r>
      <w:r w:rsidR="00962918">
        <w:t>ing</w:t>
      </w:r>
      <w:r w:rsidR="00255653">
        <w:t xml:space="preserve"> p</w:t>
      </w:r>
      <w:r>
        <w:t xml:space="preserve">articipation </w:t>
      </w:r>
      <w:r w:rsidRPr="00B545E8">
        <w:t xml:space="preserve">to </w:t>
      </w:r>
      <w:r w:rsidR="0061122C">
        <w:t xml:space="preserve">frequently-heard </w:t>
      </w:r>
      <w:r>
        <w:t xml:space="preserve">stakeholders </w:t>
      </w:r>
      <w:r w:rsidR="00255653">
        <w:t xml:space="preserve">who have </w:t>
      </w:r>
      <w:r w:rsidR="0061122C">
        <w:t xml:space="preserve">most </w:t>
      </w:r>
      <w:r>
        <w:t>capacity to participate –</w:t>
      </w:r>
      <w:r w:rsidR="00962918">
        <w:t xml:space="preserve"> </w:t>
      </w:r>
      <w:r>
        <w:t xml:space="preserve">such as </w:t>
      </w:r>
      <w:r w:rsidRPr="00B545E8">
        <w:t xml:space="preserve">think tanks, universities </w:t>
      </w:r>
      <w:r>
        <w:t xml:space="preserve">and </w:t>
      </w:r>
      <w:r w:rsidRPr="00B545E8">
        <w:t>industry groups.</w:t>
      </w:r>
      <w:r>
        <w:t xml:space="preserve"> </w:t>
      </w:r>
    </w:p>
    <w:p w14:paraId="2CC1CB34" w14:textId="77777777" w:rsidR="00BB4AAB" w:rsidRDefault="00BB4AAB" w:rsidP="00BB4AAB"/>
    <w:p w14:paraId="7791F480" w14:textId="1642FE28" w:rsidR="00255653" w:rsidRPr="00255653" w:rsidRDefault="00BE0C95" w:rsidP="00255653">
      <w:r>
        <w:t>Best</w:t>
      </w:r>
      <w:r w:rsidR="00255653" w:rsidRPr="00255653">
        <w:t xml:space="preserve"> practice community </w:t>
      </w:r>
      <w:r>
        <w:t>consultation is accessible to all, encourages</w:t>
      </w:r>
      <w:r w:rsidR="00255653" w:rsidRPr="00255653">
        <w:t xml:space="preserve"> genuine participation</w:t>
      </w:r>
      <w:r>
        <w:t xml:space="preserve"> by lesser-heard voices</w:t>
      </w:r>
      <w:r w:rsidR="00255653" w:rsidRPr="00255653">
        <w:t>, and take</w:t>
      </w:r>
      <w:r>
        <w:t>s</w:t>
      </w:r>
      <w:r w:rsidR="00255653" w:rsidRPr="00255653">
        <w:t xml:space="preserve"> place in trusted settings where communities already gather. </w:t>
      </w:r>
      <w:r>
        <w:t>One</w:t>
      </w:r>
      <w:r w:rsidDel="00DC1412">
        <w:t xml:space="preserve"> </w:t>
      </w:r>
      <w:r>
        <w:t xml:space="preserve">model </w:t>
      </w:r>
      <w:r w:rsidR="00DC1412">
        <w:t xml:space="preserve">for such a process </w:t>
      </w:r>
      <w:r>
        <w:t xml:space="preserve">is VCOSS’s </w:t>
      </w:r>
      <w:r w:rsidRPr="00BE0C95">
        <w:rPr>
          <w:i/>
          <w:iCs/>
        </w:rPr>
        <w:t>Voices of Victoria</w:t>
      </w:r>
      <w:r>
        <w:t xml:space="preserve"> Listening Tour.</w:t>
      </w:r>
      <w:r w:rsidR="0059472E" w:rsidRPr="0059472E">
        <w:rPr>
          <w:vertAlign w:val="superscript"/>
        </w:rPr>
        <w:fldChar w:fldCharType="begin"/>
      </w:r>
      <w:r w:rsidR="0059472E" w:rsidRPr="0059472E">
        <w:rPr>
          <w:vertAlign w:val="superscript"/>
        </w:rPr>
        <w:instrText xml:space="preserve"> NOTEREF _Ref125720382 \h </w:instrText>
      </w:r>
      <w:r w:rsidR="0059472E">
        <w:rPr>
          <w:vertAlign w:val="superscript"/>
        </w:rPr>
        <w:instrText xml:space="preserve"> \* MERGEFORMAT </w:instrText>
      </w:r>
      <w:r w:rsidR="0059472E" w:rsidRPr="0059472E">
        <w:rPr>
          <w:vertAlign w:val="superscript"/>
        </w:rPr>
      </w:r>
      <w:r w:rsidR="0059472E" w:rsidRPr="0059472E">
        <w:rPr>
          <w:vertAlign w:val="superscript"/>
        </w:rPr>
        <w:fldChar w:fldCharType="separate"/>
      </w:r>
      <w:r w:rsidR="00650972">
        <w:rPr>
          <w:vertAlign w:val="superscript"/>
        </w:rPr>
        <w:t>2</w:t>
      </w:r>
      <w:r w:rsidR="0059472E" w:rsidRPr="0059472E">
        <w:rPr>
          <w:vertAlign w:val="superscript"/>
        </w:rPr>
        <w:fldChar w:fldCharType="end"/>
      </w:r>
    </w:p>
    <w:p w14:paraId="41C688C1" w14:textId="4116265C" w:rsidR="0080038C" w:rsidRDefault="0080038C" w:rsidP="00BB4AAB"/>
    <w:p w14:paraId="78C17C04" w14:textId="77777777" w:rsidR="00FA30FD" w:rsidRDefault="00FA30FD" w:rsidP="00BB4AAB">
      <w:pPr>
        <w:rPr>
          <w:b/>
          <w:bCs/>
        </w:rPr>
      </w:pPr>
    </w:p>
    <w:p w14:paraId="1F6E395A" w14:textId="77777777" w:rsidR="00FA30FD" w:rsidRDefault="00FA30FD" w:rsidP="00BB4AAB">
      <w:pPr>
        <w:rPr>
          <w:b/>
          <w:bCs/>
        </w:rPr>
      </w:pPr>
    </w:p>
    <w:p w14:paraId="6C05F2C4" w14:textId="77777777" w:rsidR="00FA30FD" w:rsidRDefault="00FA30FD" w:rsidP="00BB4AAB">
      <w:pPr>
        <w:rPr>
          <w:b/>
          <w:bCs/>
        </w:rPr>
      </w:pPr>
    </w:p>
    <w:p w14:paraId="09CA7FE0" w14:textId="629AE9BD" w:rsidR="00BE0C95" w:rsidRPr="00BE0C95" w:rsidRDefault="00BE0C95" w:rsidP="00BB4AAB">
      <w:pPr>
        <w:rPr>
          <w:b/>
          <w:bCs/>
        </w:rPr>
      </w:pPr>
      <w:r>
        <w:rPr>
          <w:b/>
          <w:bCs/>
        </w:rPr>
        <w:t>Listening Tour</w:t>
      </w:r>
    </w:p>
    <w:p w14:paraId="58BCFFA7" w14:textId="77777777" w:rsidR="0080038C" w:rsidRDefault="0080038C" w:rsidP="00BB4AAB"/>
    <w:p w14:paraId="2E847925" w14:textId="6D90FA3A" w:rsidR="003A54B6" w:rsidRDefault="00BB4AAB" w:rsidP="00BB4AAB">
      <w:r w:rsidRPr="007913BC">
        <w:t>VCOSS</w:t>
      </w:r>
      <w:r>
        <w:t xml:space="preserve"> conducted a </w:t>
      </w:r>
      <w:r w:rsidRPr="007913BC">
        <w:t xml:space="preserve">Listening Tour </w:t>
      </w:r>
      <w:r>
        <w:t xml:space="preserve">from </w:t>
      </w:r>
      <w:r w:rsidRPr="007913BC">
        <w:t>February to May 2022</w:t>
      </w:r>
      <w:r w:rsidR="0064044B">
        <w:t xml:space="preserve"> in partnership with Neighbourhood Houses Victoria. We visited</w:t>
      </w:r>
      <w:r w:rsidRPr="007913BC">
        <w:t xml:space="preserve"> 12 communities across </w:t>
      </w:r>
      <w:r w:rsidR="0064044B">
        <w:t>the state via</w:t>
      </w:r>
      <w:r w:rsidRPr="007913BC">
        <w:t xml:space="preserve"> in-person events at </w:t>
      </w:r>
      <w:r w:rsidR="0064044B">
        <w:t xml:space="preserve">trusted </w:t>
      </w:r>
      <w:r w:rsidRPr="007913BC">
        <w:t>community centres</w:t>
      </w:r>
      <w:r w:rsidR="00DF6585">
        <w:t>,</w:t>
      </w:r>
      <w:r w:rsidR="0064044B">
        <w:t xml:space="preserve"> and </w:t>
      </w:r>
      <w:r w:rsidR="00DF6585">
        <w:t xml:space="preserve">ran </w:t>
      </w:r>
      <w:r w:rsidR="0064044B">
        <w:t>deep dive sessions with Aboriginal Victoria</w:t>
      </w:r>
      <w:r w:rsidR="002E58FA">
        <w:t>n</w:t>
      </w:r>
      <w:r w:rsidR="0064044B">
        <w:t>s, people with disability and carers.</w:t>
      </w:r>
      <w:r w:rsidR="00442431">
        <w:t xml:space="preserve"> </w:t>
      </w:r>
      <w:r w:rsidR="003A54B6">
        <w:t>T</w:t>
      </w:r>
      <w:r w:rsidR="003A54B6" w:rsidRPr="003A54B6">
        <w:t>o test key findings against a broader sample of participants, follow-up phone polling was conducted by Essential Media.</w:t>
      </w:r>
    </w:p>
    <w:p w14:paraId="2B6CEC9C" w14:textId="77777777" w:rsidR="00BB4AAB" w:rsidRPr="007913BC" w:rsidRDefault="00BB4AAB" w:rsidP="00BB4AAB"/>
    <w:p w14:paraId="0CBDF311" w14:textId="56557A91" w:rsidR="00BB4AAB" w:rsidRPr="007913BC" w:rsidRDefault="00BB4AAB" w:rsidP="00BB4AAB">
      <w:r w:rsidRPr="007913BC">
        <w:t xml:space="preserve">The purpose of the </w:t>
      </w:r>
      <w:r w:rsidR="0064044B">
        <w:t xml:space="preserve">Listening </w:t>
      </w:r>
      <w:r w:rsidRPr="007913BC">
        <w:t xml:space="preserve">Tour was to hear from </w:t>
      </w:r>
      <w:r w:rsidR="0064044B">
        <w:t>Victorians</w:t>
      </w:r>
      <w:r w:rsidRPr="007913BC">
        <w:t xml:space="preserve"> about their experiences of the pandemic and their hopes for the future.</w:t>
      </w:r>
      <w:r>
        <w:t xml:space="preserve"> </w:t>
      </w:r>
      <w:r w:rsidR="0064044B">
        <w:t>The discussions were open-ended and free-flowin</w:t>
      </w:r>
      <w:r w:rsidR="007D46FD">
        <w:t>g, framed around asking</w:t>
      </w:r>
      <w:r>
        <w:t xml:space="preserve"> people</w:t>
      </w:r>
      <w:r w:rsidRPr="007913BC">
        <w:t xml:space="preserve"> three </w:t>
      </w:r>
      <w:r w:rsidR="0064044B">
        <w:t>key</w:t>
      </w:r>
      <w:r w:rsidRPr="007913BC">
        <w:t xml:space="preserve"> questions:</w:t>
      </w:r>
    </w:p>
    <w:p w14:paraId="6E229735" w14:textId="77777777" w:rsidR="00BB4AAB" w:rsidRPr="007913BC" w:rsidRDefault="00BB4AAB" w:rsidP="00BB4AAB">
      <w:pPr>
        <w:numPr>
          <w:ilvl w:val="0"/>
          <w:numId w:val="1"/>
        </w:numPr>
      </w:pPr>
      <w:r w:rsidRPr="007913BC">
        <w:t>How are you feeling right now?</w:t>
      </w:r>
    </w:p>
    <w:p w14:paraId="400FC9C2" w14:textId="77777777" w:rsidR="00BB4AAB" w:rsidRPr="007913BC" w:rsidRDefault="00BB4AAB" w:rsidP="00BB4AAB">
      <w:pPr>
        <w:numPr>
          <w:ilvl w:val="0"/>
          <w:numId w:val="1"/>
        </w:numPr>
      </w:pPr>
      <w:r w:rsidRPr="007913BC">
        <w:t>What challenges are you facing?</w:t>
      </w:r>
    </w:p>
    <w:p w14:paraId="38BBFAE8" w14:textId="77777777" w:rsidR="00BB4AAB" w:rsidRPr="007913BC" w:rsidRDefault="00BB4AAB" w:rsidP="00BB4AAB">
      <w:pPr>
        <w:numPr>
          <w:ilvl w:val="0"/>
          <w:numId w:val="1"/>
        </w:numPr>
      </w:pPr>
      <w:r w:rsidRPr="007913BC">
        <w:t>What are your hopes for the future?</w:t>
      </w:r>
    </w:p>
    <w:p w14:paraId="1E95718C" w14:textId="77777777" w:rsidR="00BB4AAB" w:rsidRPr="007913BC" w:rsidRDefault="00BB4AAB" w:rsidP="00BB4AAB"/>
    <w:p w14:paraId="6631C479" w14:textId="7198BE95" w:rsidR="00BB4AAB" w:rsidRPr="007913BC" w:rsidRDefault="0064044B" w:rsidP="00BB4AAB">
      <w:r>
        <w:t>Listening to people</w:t>
      </w:r>
      <w:r w:rsidR="00BB4AAB" w:rsidRPr="007913BC">
        <w:t xml:space="preserve"> face-to-face in familiar community spaces </w:t>
      </w:r>
      <w:r w:rsidR="00BB4AAB">
        <w:t>gave</w:t>
      </w:r>
      <w:r w:rsidR="00BB4AAB" w:rsidRPr="007913BC">
        <w:t xml:space="preserve"> </w:t>
      </w:r>
      <w:r>
        <w:t>them</w:t>
      </w:r>
      <w:r w:rsidR="00BB4AAB" w:rsidRPr="007913BC">
        <w:t xml:space="preserve"> the opportunity to tell their stories in their own words</w:t>
      </w:r>
      <w:r w:rsidR="00BB4AAB">
        <w:t>,</w:t>
      </w:r>
      <w:r w:rsidR="00BB4AAB" w:rsidRPr="007913BC">
        <w:t xml:space="preserve"> in</w:t>
      </w:r>
      <w:r w:rsidR="00BB4AAB">
        <w:t xml:space="preserve"> </w:t>
      </w:r>
      <w:r w:rsidR="00BB4AAB" w:rsidRPr="007913BC">
        <w:t>place</w:t>
      </w:r>
      <w:r w:rsidR="00BB4AAB">
        <w:t xml:space="preserve">s </w:t>
      </w:r>
      <w:r w:rsidR="00BB4AAB" w:rsidRPr="007913BC">
        <w:t xml:space="preserve">they felt safe. </w:t>
      </w:r>
      <w:r>
        <w:t>To make sure everyone</w:t>
      </w:r>
      <w:r w:rsidR="00BB4AAB">
        <w:t xml:space="preserve"> felt</w:t>
      </w:r>
      <w:r w:rsidR="00BB4AAB" w:rsidRPr="007913BC">
        <w:t xml:space="preserve"> empowered to contribut</w:t>
      </w:r>
      <w:r w:rsidR="00BB4AAB">
        <w:t>e, d</w:t>
      </w:r>
      <w:r w:rsidR="00BB4AAB" w:rsidRPr="007913BC">
        <w:t>eliberate consideration was given to partnership, method, location, space, food, privacy, compensation, timing, feedback, language</w:t>
      </w:r>
      <w:r>
        <w:t>,</w:t>
      </w:r>
      <w:r w:rsidR="00BB4AAB" w:rsidRPr="007913BC">
        <w:t xml:space="preserve"> and safety.</w:t>
      </w:r>
    </w:p>
    <w:p w14:paraId="1E4B5423" w14:textId="77777777" w:rsidR="00BB4AAB" w:rsidRDefault="00BB4AAB" w:rsidP="00BB4AAB"/>
    <w:p w14:paraId="79A4CA53" w14:textId="29AB132B" w:rsidR="0064044B" w:rsidRDefault="00BB4AAB" w:rsidP="00BB4AAB">
      <w:r>
        <w:t xml:space="preserve">Consistent feedback from the Listening Tour was that people appreciated being listened to about what matters to them. </w:t>
      </w:r>
      <w:r w:rsidR="0064044B" w:rsidRPr="0064044B">
        <w:t>Over 98 per cent of participants were satisfied with the sessions overall, and over 95 per cent of participants felt comfortable, safe and supported to share their stories.</w:t>
      </w:r>
      <w:r w:rsidR="0059472E" w:rsidRPr="0059472E">
        <w:rPr>
          <w:vertAlign w:val="superscript"/>
        </w:rPr>
        <w:fldChar w:fldCharType="begin"/>
      </w:r>
      <w:r w:rsidR="0059472E" w:rsidRPr="0059472E">
        <w:rPr>
          <w:vertAlign w:val="superscript"/>
        </w:rPr>
        <w:instrText xml:space="preserve"> NOTEREF _Ref125720382 \h </w:instrText>
      </w:r>
      <w:r w:rsidR="0059472E">
        <w:rPr>
          <w:vertAlign w:val="superscript"/>
        </w:rPr>
        <w:instrText xml:space="preserve"> \* MERGEFORMAT </w:instrText>
      </w:r>
      <w:r w:rsidR="0059472E" w:rsidRPr="0059472E">
        <w:rPr>
          <w:vertAlign w:val="superscript"/>
        </w:rPr>
      </w:r>
      <w:r w:rsidR="0059472E" w:rsidRPr="0059472E">
        <w:rPr>
          <w:vertAlign w:val="superscript"/>
        </w:rPr>
        <w:fldChar w:fldCharType="separate"/>
      </w:r>
      <w:r w:rsidR="00650972">
        <w:rPr>
          <w:vertAlign w:val="superscript"/>
        </w:rPr>
        <w:t>2</w:t>
      </w:r>
      <w:r w:rsidR="0059472E" w:rsidRPr="0059472E">
        <w:rPr>
          <w:vertAlign w:val="superscript"/>
        </w:rPr>
        <w:fldChar w:fldCharType="end"/>
      </w:r>
    </w:p>
    <w:p w14:paraId="31C14D05" w14:textId="77777777" w:rsidR="00BB4AAB" w:rsidRDefault="00BB4AAB" w:rsidP="00BB4AAB"/>
    <w:p w14:paraId="5FB47CED" w14:textId="7B9978B4" w:rsidR="00BB4AAB" w:rsidRDefault="00BB4AAB" w:rsidP="00BB4AAB">
      <w:pPr>
        <w:pStyle w:val="Quote"/>
        <w:rPr>
          <w:b w:val="0"/>
          <w:bCs w:val="0"/>
          <w:i w:val="0"/>
          <w:iCs w:val="0"/>
          <w:color w:val="auto"/>
          <w:vertAlign w:val="superscript"/>
        </w:rPr>
      </w:pPr>
      <w:bookmarkStart w:id="27" w:name="_Toc125454906"/>
      <w:bookmarkStart w:id="28" w:name="_Toc125720915"/>
      <w:bookmarkStart w:id="29" w:name="_Toc126073115"/>
      <w:r w:rsidRPr="00AD6747">
        <w:t xml:space="preserve">“I think </w:t>
      </w:r>
      <w:r>
        <w:t>the Listening Tour</w:t>
      </w:r>
      <w:r w:rsidRPr="00AD6747">
        <w:t xml:space="preserve"> should be done quarterly at all Neighbourhood Houses as it was a counselling service in itself.”</w:t>
      </w:r>
      <w:bookmarkEnd w:id="27"/>
      <w:r w:rsidR="0059472E">
        <w:t xml:space="preserve"> </w:t>
      </w:r>
      <w:r w:rsidR="0059472E" w:rsidRPr="0059472E">
        <w:rPr>
          <w:b w:val="0"/>
          <w:bCs w:val="0"/>
          <w:i w:val="0"/>
          <w:iCs w:val="0"/>
          <w:color w:val="auto"/>
          <w:vertAlign w:val="superscript"/>
        </w:rPr>
        <w:fldChar w:fldCharType="begin"/>
      </w:r>
      <w:r w:rsidR="0059472E" w:rsidRPr="0059472E">
        <w:rPr>
          <w:b w:val="0"/>
          <w:bCs w:val="0"/>
          <w:i w:val="0"/>
          <w:iCs w:val="0"/>
          <w:color w:val="auto"/>
          <w:vertAlign w:val="superscript"/>
        </w:rPr>
        <w:instrText xml:space="preserve"> NOTEREF _Ref125720382 \h  \* MERGEFORMAT </w:instrText>
      </w:r>
      <w:r w:rsidR="0059472E" w:rsidRPr="0059472E">
        <w:rPr>
          <w:b w:val="0"/>
          <w:bCs w:val="0"/>
          <w:i w:val="0"/>
          <w:iCs w:val="0"/>
          <w:color w:val="auto"/>
          <w:vertAlign w:val="superscript"/>
        </w:rPr>
      </w:r>
      <w:r w:rsidR="0059472E" w:rsidRPr="0059472E">
        <w:rPr>
          <w:b w:val="0"/>
          <w:bCs w:val="0"/>
          <w:i w:val="0"/>
          <w:iCs w:val="0"/>
          <w:color w:val="auto"/>
          <w:vertAlign w:val="superscript"/>
        </w:rPr>
        <w:fldChar w:fldCharType="separate"/>
      </w:r>
      <w:r w:rsidR="00650972">
        <w:rPr>
          <w:b w:val="0"/>
          <w:bCs w:val="0"/>
          <w:i w:val="0"/>
          <w:iCs w:val="0"/>
          <w:color w:val="auto"/>
          <w:vertAlign w:val="superscript"/>
        </w:rPr>
        <w:t>2</w:t>
      </w:r>
      <w:bookmarkEnd w:id="28"/>
      <w:bookmarkEnd w:id="29"/>
      <w:r w:rsidR="0059472E" w:rsidRPr="0059472E">
        <w:rPr>
          <w:b w:val="0"/>
          <w:bCs w:val="0"/>
          <w:i w:val="0"/>
          <w:iCs w:val="0"/>
          <w:color w:val="auto"/>
          <w:vertAlign w:val="superscript"/>
        </w:rPr>
        <w:fldChar w:fldCharType="end"/>
      </w:r>
    </w:p>
    <w:p w14:paraId="62B0CF87" w14:textId="3416627C" w:rsidR="0064044B" w:rsidRDefault="0064044B" w:rsidP="0064044B"/>
    <w:p w14:paraId="25A7AE82" w14:textId="5691427A" w:rsidR="0064044B" w:rsidRPr="0064044B" w:rsidRDefault="0064044B" w:rsidP="0064044B">
      <w:r w:rsidRPr="0064044B">
        <w:t>Many people said that it was the first time their ideas and perspectives had been actively sought by decision-makers. There was excitement about influencing the direction of Victoria’s recovery from the COVID pandemic</w:t>
      </w:r>
      <w:r w:rsidR="00E3106C">
        <w:t>. T</w:t>
      </w:r>
      <w:r w:rsidR="00FF5F2C">
        <w:t>his</w:t>
      </w:r>
      <w:r>
        <w:t xml:space="preserve"> </w:t>
      </w:r>
      <w:r w:rsidR="00FF5F2C">
        <w:t xml:space="preserve">type of </w:t>
      </w:r>
      <w:r>
        <w:t>enthusiasm would enrich Australia’s wellbeing approach</w:t>
      </w:r>
      <w:r w:rsidR="00FF5F2C">
        <w:t>,</w:t>
      </w:r>
      <w:r w:rsidR="00B53492">
        <w:t xml:space="preserve"> as it has in</w:t>
      </w:r>
      <w:r w:rsidR="00FF5F2C">
        <w:t xml:space="preserve"> other jurisdictions.</w:t>
      </w:r>
    </w:p>
    <w:p w14:paraId="59CCECDD" w14:textId="77777777" w:rsidR="0064044B" w:rsidRPr="0064044B" w:rsidRDefault="0064044B" w:rsidP="0064044B"/>
    <w:p w14:paraId="2A296E36" w14:textId="7A25E328" w:rsidR="00BB4AAB" w:rsidRPr="008C039C" w:rsidRDefault="008C039C" w:rsidP="00BB4AAB">
      <w:pPr>
        <w:rPr>
          <w:b/>
          <w:bCs/>
        </w:rPr>
      </w:pPr>
      <w:r>
        <w:rPr>
          <w:b/>
          <w:bCs/>
        </w:rPr>
        <w:t>Lessons from other wellbeing economies</w:t>
      </w:r>
    </w:p>
    <w:p w14:paraId="65934FAB" w14:textId="77777777" w:rsidR="00BB4AAB" w:rsidRDefault="00BB4AAB" w:rsidP="00BB4AAB"/>
    <w:p w14:paraId="3EABFBF7" w14:textId="443A3370" w:rsidR="001638D9" w:rsidRDefault="008C039C" w:rsidP="0051455E">
      <w:r w:rsidRPr="008C039C">
        <w:t>New Zealand, Wales and Scotland have all introduced indicators</w:t>
      </w:r>
      <w:r w:rsidR="000E43DC">
        <w:t xml:space="preserve"> for societal success</w:t>
      </w:r>
      <w:r w:rsidRPr="008C039C">
        <w:t xml:space="preserve"> that go beyond economic </w:t>
      </w:r>
      <w:r w:rsidR="004A06F5">
        <w:t>headlines</w:t>
      </w:r>
      <w:r w:rsidR="004A06F5" w:rsidRPr="008C039C">
        <w:t xml:space="preserve"> </w:t>
      </w:r>
      <w:r w:rsidRPr="008C039C">
        <w:t>such as GDP, inflation, and unemployment.</w:t>
      </w:r>
      <w:r w:rsidRPr="008C039C">
        <w:rPr>
          <w:vertAlign w:val="superscript"/>
        </w:rPr>
        <w:endnoteReference w:id="5"/>
      </w:r>
      <w:r w:rsidRPr="008C039C">
        <w:t xml:space="preserve"> </w:t>
      </w:r>
      <w:r w:rsidR="00BD439D">
        <w:t>C</w:t>
      </w:r>
      <w:r w:rsidRPr="008C039C">
        <w:t>loser to home, the ACT forged ahead with the ACT Wellbeing Framework to measure Canberrans’ quality of life.</w:t>
      </w:r>
      <w:bookmarkStart w:id="30" w:name="_Ref125017009"/>
      <w:r w:rsidRPr="008C039C">
        <w:rPr>
          <w:vertAlign w:val="superscript"/>
        </w:rPr>
        <w:endnoteReference w:id="6"/>
      </w:r>
      <w:bookmarkEnd w:id="30"/>
      <w:r w:rsidR="005B259E">
        <w:t xml:space="preserve"> </w:t>
      </w:r>
    </w:p>
    <w:p w14:paraId="31023EFC" w14:textId="77777777" w:rsidR="001638D9" w:rsidRDefault="001638D9" w:rsidP="0051455E"/>
    <w:p w14:paraId="5F642DDC" w14:textId="4CE90945" w:rsidR="00BB4AAB" w:rsidRPr="00FA3B2A" w:rsidRDefault="00BD439D" w:rsidP="0051455E">
      <w:r>
        <w:t>T</w:t>
      </w:r>
      <w:r w:rsidR="00CA3FEB">
        <w:t>hese</w:t>
      </w:r>
      <w:r w:rsidR="00BB4AAB" w:rsidRPr="00FA3B2A">
        <w:t xml:space="preserve"> jurisdictions</w:t>
      </w:r>
      <w:r>
        <w:t xml:space="preserve"> conducted genuine </w:t>
      </w:r>
      <w:r w:rsidR="0051455E">
        <w:t>and in-depth community consultations</w:t>
      </w:r>
      <w:r w:rsidR="00BB4AAB" w:rsidRPr="00FA3B2A">
        <w:t xml:space="preserve"> before </w:t>
      </w:r>
      <w:r w:rsidR="005B259E">
        <w:t xml:space="preserve">developing </w:t>
      </w:r>
      <w:r w:rsidR="0051455E">
        <w:t>their</w:t>
      </w:r>
      <w:r w:rsidR="005B259E">
        <w:t xml:space="preserve"> </w:t>
      </w:r>
      <w:r w:rsidR="0051455E">
        <w:t>w</w:t>
      </w:r>
      <w:r w:rsidR="005B259E">
        <w:t xml:space="preserve">ellbeing </w:t>
      </w:r>
      <w:r w:rsidR="0051455E">
        <w:t>f</w:t>
      </w:r>
      <w:r w:rsidR="005B259E">
        <w:t>ramework</w:t>
      </w:r>
      <w:r w:rsidR="0051455E">
        <w:t>s</w:t>
      </w:r>
      <w:r w:rsidR="005B259E">
        <w:t xml:space="preserve">. </w:t>
      </w:r>
    </w:p>
    <w:p w14:paraId="2140297D" w14:textId="77777777" w:rsidR="00BB4AAB" w:rsidRPr="00FA3B2A" w:rsidRDefault="00BB4AAB" w:rsidP="00BB4AAB"/>
    <w:p w14:paraId="35846EB6" w14:textId="77777777" w:rsidR="00BB4AAB" w:rsidRPr="00FA3B2A" w:rsidRDefault="00BB4AAB" w:rsidP="00BB4AAB">
      <w:r w:rsidRPr="00FA3B2A">
        <w:t>For example, Wales based its wellbeing economy on a two-year conversation that included 20 events and a network of 150 Future Champions.</w:t>
      </w:r>
      <w:bookmarkStart w:id="31" w:name="_Ref125454373"/>
      <w:r>
        <w:rPr>
          <w:rStyle w:val="EndnoteReference"/>
        </w:rPr>
        <w:endnoteReference w:id="7"/>
      </w:r>
      <w:bookmarkEnd w:id="31"/>
      <w:r w:rsidRPr="00FA3B2A">
        <w:t xml:space="preserve"> The Wales We Want discussion resulted in almost 1,000 responses via reports, videos, postcards, drawings, and surveys</w:t>
      </w:r>
      <w:r>
        <w:t>.</w:t>
      </w:r>
      <w:r w:rsidRPr="00FA3B2A">
        <w:t xml:space="preserve"> </w:t>
      </w:r>
    </w:p>
    <w:p w14:paraId="34980ED7" w14:textId="77777777" w:rsidR="00BB4AAB" w:rsidRPr="00FA3B2A" w:rsidRDefault="00BB4AAB" w:rsidP="00BB4AAB"/>
    <w:p w14:paraId="3E321672" w14:textId="4AA78F84" w:rsidR="00616A54" w:rsidRDefault="005B259E" w:rsidP="00BB4AAB">
      <w:r>
        <w:t>And</w:t>
      </w:r>
      <w:r w:rsidR="00BB4AAB" w:rsidRPr="00FA3B2A">
        <w:t xml:space="preserve"> the ACT Wellbeing Framework was developed after an eight-month consultation that reached around 3,000 people.</w:t>
      </w:r>
      <w:r w:rsidR="00BB4AAB" w:rsidRPr="009B2F7D">
        <w:rPr>
          <w:vertAlign w:val="superscript"/>
        </w:rPr>
        <w:fldChar w:fldCharType="begin"/>
      </w:r>
      <w:r w:rsidR="00BB4AAB" w:rsidRPr="009B2F7D">
        <w:rPr>
          <w:vertAlign w:val="superscript"/>
        </w:rPr>
        <w:instrText xml:space="preserve"> NOTEREF _Ref125017009 \h </w:instrText>
      </w:r>
      <w:r w:rsidR="00BB4AAB">
        <w:rPr>
          <w:vertAlign w:val="superscript"/>
        </w:rPr>
        <w:instrText xml:space="preserve"> \* MERGEFORMAT </w:instrText>
      </w:r>
      <w:r w:rsidR="00BB4AAB" w:rsidRPr="009B2F7D">
        <w:rPr>
          <w:vertAlign w:val="superscript"/>
        </w:rPr>
      </w:r>
      <w:r w:rsidR="00BB4AAB" w:rsidRPr="009B2F7D">
        <w:rPr>
          <w:vertAlign w:val="superscript"/>
        </w:rPr>
        <w:fldChar w:fldCharType="separate"/>
      </w:r>
      <w:r w:rsidR="00650972">
        <w:rPr>
          <w:vertAlign w:val="superscript"/>
        </w:rPr>
        <w:t>5</w:t>
      </w:r>
      <w:r w:rsidR="00BB4AAB" w:rsidRPr="009B2F7D">
        <w:rPr>
          <w:vertAlign w:val="superscript"/>
        </w:rPr>
        <w:fldChar w:fldCharType="end"/>
      </w:r>
      <w:r w:rsidR="00BB4AAB">
        <w:rPr>
          <w:vertAlign w:val="superscript"/>
        </w:rPr>
        <w:t xml:space="preserve"> </w:t>
      </w:r>
      <w:r w:rsidR="00BB4AAB" w:rsidRPr="00FA3B2A">
        <w:t>This included a wellbeing forum, community roundtables, and online and in-person surveys.</w:t>
      </w:r>
    </w:p>
    <w:p w14:paraId="0ACB5B80" w14:textId="61946368" w:rsidR="00105372" w:rsidRDefault="00BB4AAB" w:rsidP="0080056C">
      <w:pPr>
        <w:pStyle w:val="Heading1"/>
      </w:pPr>
      <w:r>
        <w:br w:type="column"/>
      </w:r>
      <w:bookmarkStart w:id="32" w:name="_Toc126073116"/>
      <w:r w:rsidR="007C4C04">
        <w:t>Embed Indigenous perspectives</w:t>
      </w:r>
      <w:bookmarkEnd w:id="32"/>
    </w:p>
    <w:p w14:paraId="3681F9D2" w14:textId="77777777" w:rsidR="00105372" w:rsidRDefault="00105372" w:rsidP="00105372"/>
    <w:tbl>
      <w:tblPr>
        <w:tblStyle w:val="TableGrid"/>
        <w:tblW w:w="0" w:type="auto"/>
        <w:jc w:val="center"/>
        <w:tblLook w:val="04A0" w:firstRow="1" w:lastRow="0" w:firstColumn="1" w:lastColumn="0" w:noHBand="0" w:noVBand="1"/>
      </w:tblPr>
      <w:tblGrid>
        <w:gridCol w:w="7944"/>
      </w:tblGrid>
      <w:tr w:rsidR="00105372" w14:paraId="7D8222DA" w14:textId="77777777">
        <w:trPr>
          <w:jc w:val="center"/>
        </w:trPr>
        <w:tc>
          <w:tcPr>
            <w:tcW w:w="7944" w:type="dxa"/>
            <w:tcBorders>
              <w:top w:val="single" w:sz="48" w:space="0" w:color="4C6DB6"/>
              <w:left w:val="nil"/>
              <w:bottom w:val="nil"/>
              <w:right w:val="nil"/>
            </w:tcBorders>
            <w:shd w:val="clear" w:color="auto" w:fill="CDD6EB"/>
          </w:tcPr>
          <w:p w14:paraId="3359C03A" w14:textId="77777777" w:rsidR="00105372" w:rsidRPr="00863FD2" w:rsidRDefault="00105372">
            <w:pPr>
              <w:pStyle w:val="Recheading"/>
              <w:rPr>
                <w:b/>
                <w:bCs/>
              </w:rPr>
            </w:pPr>
            <w:r w:rsidRPr="00863FD2">
              <w:rPr>
                <w:b/>
                <w:bCs/>
              </w:rPr>
              <w:t>Recommendations</w:t>
            </w:r>
          </w:p>
          <w:p w14:paraId="15303E8D" w14:textId="77777777" w:rsidR="00105372" w:rsidRDefault="00105372" w:rsidP="00105372">
            <w:pPr>
              <w:pStyle w:val="Recheading"/>
              <w:numPr>
                <w:ilvl w:val="0"/>
                <w:numId w:val="27"/>
              </w:numPr>
            </w:pPr>
            <w:r w:rsidRPr="00863FD2">
              <w:t xml:space="preserve">Consult </w:t>
            </w:r>
            <w:r>
              <w:t>Aboriginal co</w:t>
            </w:r>
            <w:r w:rsidRPr="00863FD2">
              <w:t>mmunit</w:t>
            </w:r>
            <w:r>
              <w:t xml:space="preserve">ies and peak bodies </w:t>
            </w:r>
            <w:r w:rsidRPr="00863FD2">
              <w:t xml:space="preserve">about </w:t>
            </w:r>
            <w:r>
              <w:t>their wellbeing.</w:t>
            </w:r>
          </w:p>
          <w:p w14:paraId="76DC53A7" w14:textId="77777777" w:rsidR="00105372" w:rsidRPr="0074620D" w:rsidRDefault="00105372" w:rsidP="00105372">
            <w:pPr>
              <w:pStyle w:val="Recheading"/>
              <w:numPr>
                <w:ilvl w:val="0"/>
                <w:numId w:val="27"/>
              </w:numPr>
            </w:pPr>
            <w:r>
              <w:t>Embed Indigenous perspectives of wellbeing at the heart of an Australian framework.</w:t>
            </w:r>
          </w:p>
        </w:tc>
      </w:tr>
    </w:tbl>
    <w:p w14:paraId="048008B3" w14:textId="77777777" w:rsidR="00105372" w:rsidRDefault="00105372" w:rsidP="00105372"/>
    <w:p w14:paraId="3EDA661D" w14:textId="532BC094" w:rsidR="00105372" w:rsidRDefault="00FF5F2C" w:rsidP="00105372">
      <w:r>
        <w:t xml:space="preserve">One of </w:t>
      </w:r>
      <w:r w:rsidR="00E643BA">
        <w:t>VCOSS’s</w:t>
      </w:r>
      <w:r>
        <w:t xml:space="preserve"> Listening Tour </w:t>
      </w:r>
      <w:r w:rsidR="00105372">
        <w:t>events</w:t>
      </w:r>
      <w:r>
        <w:t xml:space="preserve"> was hosted</w:t>
      </w:r>
      <w:r w:rsidR="00105372">
        <w:t xml:space="preserve"> at Willum Warrain – a Gathering Place for Aboriginal Victorians located on </w:t>
      </w:r>
      <w:r w:rsidR="00105372" w:rsidRPr="00061D9D">
        <w:t>Boonwurrung/Bunurong Country in Hastings.</w:t>
      </w:r>
      <w:r w:rsidR="00105372">
        <w:t xml:space="preserve"> The site has </w:t>
      </w:r>
      <w:r w:rsidR="00180C10">
        <w:t>strong</w:t>
      </w:r>
      <w:r w:rsidR="00105372">
        <w:t xml:space="preserve"> connotations of positive community involvement: it was once used as an</w:t>
      </w:r>
      <w:r w:rsidR="00105372" w:rsidRPr="0086593C">
        <w:t xml:space="preserve"> industrial dumpsite</w:t>
      </w:r>
      <w:r w:rsidR="00105372">
        <w:t xml:space="preserve"> but </w:t>
      </w:r>
      <w:r w:rsidR="00105372" w:rsidRPr="0086593C">
        <w:t xml:space="preserve">the community </w:t>
      </w:r>
      <w:r w:rsidR="00105372">
        <w:t xml:space="preserve">restored the original wetlands and </w:t>
      </w:r>
      <w:r w:rsidR="00105372" w:rsidRPr="0086593C">
        <w:t>plan</w:t>
      </w:r>
      <w:r w:rsidR="00105372">
        <w:t>ted</w:t>
      </w:r>
      <w:r w:rsidR="00105372" w:rsidRPr="0086593C">
        <w:t xml:space="preserve"> thousands of native </w:t>
      </w:r>
      <w:r w:rsidR="00105372">
        <w:t>plants.</w:t>
      </w:r>
    </w:p>
    <w:p w14:paraId="5B8C2B05" w14:textId="77777777" w:rsidR="00105372" w:rsidRDefault="00105372" w:rsidP="00105372"/>
    <w:p w14:paraId="2B5B3968" w14:textId="536106A6" w:rsidR="00105372" w:rsidRPr="00A756F5" w:rsidRDefault="00105372" w:rsidP="00105372">
      <w:pPr>
        <w:pStyle w:val="Quote"/>
      </w:pPr>
      <w:bookmarkStart w:id="33" w:name="_Toc125720917"/>
      <w:bookmarkStart w:id="34" w:name="_Toc126073117"/>
      <w:r w:rsidRPr="004D68BD">
        <w:t>“I received a phone call from a community org saying they were calling disadvantaged groups and I said, ‘hang on, we’re not disadvantaged, we’ve got mob’. Our Gathering Place is everything</w:t>
      </w:r>
      <w:r w:rsidRPr="00FA193B">
        <w:t xml:space="preserve"> to </w:t>
      </w:r>
      <w:r w:rsidRPr="004D68BD">
        <w:t>us.”</w:t>
      </w:r>
      <w:r w:rsidR="007B54D8">
        <w:t xml:space="preserve"> </w:t>
      </w:r>
      <w:r w:rsidR="007B54D8" w:rsidRPr="007B54D8">
        <w:rPr>
          <w:b w:val="0"/>
          <w:bCs w:val="0"/>
          <w:i w:val="0"/>
          <w:iCs w:val="0"/>
          <w:color w:val="auto"/>
          <w:vertAlign w:val="superscript"/>
        </w:rPr>
        <w:fldChar w:fldCharType="begin"/>
      </w:r>
      <w:r w:rsidR="007B54D8" w:rsidRPr="007B54D8">
        <w:rPr>
          <w:b w:val="0"/>
          <w:bCs w:val="0"/>
          <w:i w:val="0"/>
          <w:iCs w:val="0"/>
          <w:color w:val="auto"/>
          <w:vertAlign w:val="superscript"/>
        </w:rPr>
        <w:instrText xml:space="preserve"> NOTEREF _Ref125720382 \h  \* MERGEFORMAT </w:instrText>
      </w:r>
      <w:r w:rsidR="007B54D8" w:rsidRPr="007B54D8">
        <w:rPr>
          <w:b w:val="0"/>
          <w:bCs w:val="0"/>
          <w:i w:val="0"/>
          <w:iCs w:val="0"/>
          <w:color w:val="auto"/>
          <w:vertAlign w:val="superscript"/>
        </w:rPr>
      </w:r>
      <w:r w:rsidR="007B54D8" w:rsidRPr="007B54D8">
        <w:rPr>
          <w:b w:val="0"/>
          <w:bCs w:val="0"/>
          <w:i w:val="0"/>
          <w:iCs w:val="0"/>
          <w:color w:val="auto"/>
          <w:vertAlign w:val="superscript"/>
        </w:rPr>
        <w:fldChar w:fldCharType="separate"/>
      </w:r>
      <w:r w:rsidR="00650972">
        <w:rPr>
          <w:b w:val="0"/>
          <w:bCs w:val="0"/>
          <w:i w:val="0"/>
          <w:iCs w:val="0"/>
          <w:color w:val="auto"/>
          <w:vertAlign w:val="superscript"/>
        </w:rPr>
        <w:t>2</w:t>
      </w:r>
      <w:bookmarkEnd w:id="33"/>
      <w:bookmarkEnd w:id="34"/>
      <w:r w:rsidR="007B54D8" w:rsidRPr="007B54D8">
        <w:rPr>
          <w:b w:val="0"/>
          <w:bCs w:val="0"/>
          <w:i w:val="0"/>
          <w:iCs w:val="0"/>
          <w:color w:val="auto"/>
          <w:vertAlign w:val="superscript"/>
        </w:rPr>
        <w:fldChar w:fldCharType="end"/>
      </w:r>
    </w:p>
    <w:p w14:paraId="65B61568" w14:textId="77777777" w:rsidR="00105372" w:rsidRPr="0086593C" w:rsidRDefault="00105372" w:rsidP="00105372"/>
    <w:p w14:paraId="1E5D0DDE" w14:textId="4DEDA2CF" w:rsidR="00180C10" w:rsidRDefault="00105372" w:rsidP="00105372">
      <w:r>
        <w:t xml:space="preserve">Many of the </w:t>
      </w:r>
      <w:r w:rsidR="00FF5F2C">
        <w:t>challenges</w:t>
      </w:r>
      <w:r>
        <w:t xml:space="preserve"> raised by </w:t>
      </w:r>
      <w:r w:rsidR="00180C10">
        <w:t xml:space="preserve">the </w:t>
      </w:r>
      <w:r>
        <w:t xml:space="preserve">participants at this session were similar to </w:t>
      </w:r>
      <w:r w:rsidR="00180C10">
        <w:t xml:space="preserve">the </w:t>
      </w:r>
      <w:r>
        <w:t xml:space="preserve">concerns raised </w:t>
      </w:r>
      <w:r w:rsidR="00180C10">
        <w:t>across the rest of the state</w:t>
      </w:r>
      <w:r>
        <w:t xml:space="preserve">, but other important issues were unique. </w:t>
      </w:r>
      <w:r w:rsidR="00766994">
        <w:t>It exemplified</w:t>
      </w:r>
      <w:r w:rsidR="00883FB6">
        <w:t xml:space="preserve"> the </w:t>
      </w:r>
      <w:r w:rsidR="008B772A">
        <w:t>tenet</w:t>
      </w:r>
      <w:r w:rsidR="00766994">
        <w:t xml:space="preserve"> that </w:t>
      </w:r>
      <w:r w:rsidR="00766994" w:rsidRPr="00766994">
        <w:t>different communities experience things differently</w:t>
      </w:r>
      <w:r w:rsidR="00676F1E">
        <w:t>,</w:t>
      </w:r>
      <w:r w:rsidR="00766994" w:rsidRPr="00766994">
        <w:t xml:space="preserve"> </w:t>
      </w:r>
      <w:r w:rsidR="00766994">
        <w:t>and</w:t>
      </w:r>
      <w:r w:rsidR="00766994" w:rsidRPr="00766994">
        <w:t xml:space="preserve"> </w:t>
      </w:r>
      <w:r w:rsidR="00766994">
        <w:t>perspectives of wellbeing vary between cultures.</w:t>
      </w:r>
    </w:p>
    <w:p w14:paraId="09E0EE70" w14:textId="77777777" w:rsidR="00180C10" w:rsidRDefault="00180C10" w:rsidP="00105372"/>
    <w:p w14:paraId="156033B1" w14:textId="7E46290F" w:rsidR="00105372" w:rsidRPr="0086593C" w:rsidRDefault="00105372" w:rsidP="00105372">
      <w:r>
        <w:t>For example, VCOSS</w:t>
      </w:r>
      <w:r w:rsidRPr="0086593C">
        <w:t xml:space="preserve"> heard about the importance of place for supporting </w:t>
      </w:r>
      <w:r>
        <w:t>Indigenous</w:t>
      </w:r>
      <w:r w:rsidRPr="0086593C">
        <w:t xml:space="preserve"> people’s </w:t>
      </w:r>
      <w:r>
        <w:t xml:space="preserve">wellbeing and their </w:t>
      </w:r>
      <w:r w:rsidRPr="0086593C">
        <w:t xml:space="preserve">connection to community, culture and </w:t>
      </w:r>
      <w:r w:rsidR="00180C10">
        <w:t>C</w:t>
      </w:r>
      <w:r w:rsidRPr="0086593C">
        <w:t>ountry.</w:t>
      </w:r>
      <w:r>
        <w:t xml:space="preserve"> </w:t>
      </w:r>
      <w:r w:rsidR="00D746B3">
        <w:t xml:space="preserve">At this </w:t>
      </w:r>
      <w:r>
        <w:t>event the health of the environment was frequently mentioned as a key indicator of wellbeing.</w:t>
      </w:r>
    </w:p>
    <w:p w14:paraId="26ABB8E9" w14:textId="77777777" w:rsidR="00105372" w:rsidRDefault="00105372" w:rsidP="00105372"/>
    <w:p w14:paraId="24E1918C" w14:textId="1E681B03" w:rsidR="00105372" w:rsidRDefault="00105372" w:rsidP="00105372">
      <w:r>
        <w:t xml:space="preserve">We encourage the Government to meaningfully engage with Indigenous communities and Aboriginal community-controlled organisations. </w:t>
      </w:r>
      <w:r w:rsidR="00766994">
        <w:t>This will help imbue an Australian Framework with Indigenous perspectives of wellbeing, which are missing from the OECD Framework.</w:t>
      </w:r>
      <w:r w:rsidR="00766994">
        <w:rPr>
          <w:rStyle w:val="EndnoteReference"/>
        </w:rPr>
        <w:endnoteReference w:id="8"/>
      </w:r>
    </w:p>
    <w:p w14:paraId="5F480210" w14:textId="688407BC" w:rsidR="002F6AEE" w:rsidRDefault="002F6AEE" w:rsidP="00105372"/>
    <w:p w14:paraId="2C29B507" w14:textId="2291958A" w:rsidR="002F6AEE" w:rsidRPr="007B54D8" w:rsidRDefault="002F6AEE" w:rsidP="002F6AEE">
      <w:pPr>
        <w:jc w:val="center"/>
        <w:rPr>
          <w:vertAlign w:val="superscript"/>
          <w:lang w:val="en-AU"/>
        </w:rPr>
      </w:pPr>
      <w:bookmarkStart w:id="35" w:name="_Toc125720918"/>
      <w:bookmarkStart w:id="36" w:name="_Toc126073118"/>
      <w:r w:rsidRPr="00FA0C48">
        <w:rPr>
          <w:rStyle w:val="Heading3Char"/>
          <w:i/>
          <w:iCs/>
          <w:lang w:val="en-AU"/>
        </w:rPr>
        <w:t>“Mob looking after each other. It’s just the way we do things.”</w:t>
      </w:r>
      <w:bookmarkEnd w:id="35"/>
      <w:bookmarkEnd w:id="36"/>
      <w:r w:rsidR="007B54D8">
        <w:rPr>
          <w:b/>
          <w:bCs/>
          <w:i/>
          <w:iCs/>
          <w:lang w:val="en-AU"/>
        </w:rPr>
        <w:t xml:space="preserve"> </w:t>
      </w:r>
      <w:r w:rsidR="007B54D8" w:rsidRPr="008D53B1">
        <w:rPr>
          <w:sz w:val="24"/>
          <w:szCs w:val="24"/>
          <w:vertAlign w:val="superscript"/>
          <w:lang w:val="en-AU"/>
        </w:rPr>
        <w:fldChar w:fldCharType="begin"/>
      </w:r>
      <w:r w:rsidR="007B54D8" w:rsidRPr="008D53B1">
        <w:rPr>
          <w:sz w:val="24"/>
          <w:szCs w:val="24"/>
          <w:vertAlign w:val="superscript"/>
          <w:lang w:val="en-AU"/>
        </w:rPr>
        <w:instrText xml:space="preserve"> NOTEREF _Ref125720382 \h  \* MERGEFORMAT </w:instrText>
      </w:r>
      <w:r w:rsidR="007B54D8" w:rsidRPr="008D53B1">
        <w:rPr>
          <w:sz w:val="24"/>
          <w:szCs w:val="24"/>
          <w:vertAlign w:val="superscript"/>
          <w:lang w:val="en-AU"/>
        </w:rPr>
      </w:r>
      <w:r w:rsidR="007B54D8" w:rsidRPr="008D53B1">
        <w:rPr>
          <w:sz w:val="24"/>
          <w:szCs w:val="24"/>
          <w:vertAlign w:val="superscript"/>
          <w:lang w:val="en-AU"/>
        </w:rPr>
        <w:fldChar w:fldCharType="separate"/>
      </w:r>
      <w:r w:rsidR="00650972">
        <w:rPr>
          <w:sz w:val="24"/>
          <w:szCs w:val="24"/>
          <w:vertAlign w:val="superscript"/>
          <w:lang w:val="en-AU"/>
        </w:rPr>
        <w:t>2</w:t>
      </w:r>
      <w:r w:rsidR="007B54D8" w:rsidRPr="008D53B1">
        <w:rPr>
          <w:sz w:val="24"/>
          <w:szCs w:val="24"/>
          <w:vertAlign w:val="superscript"/>
          <w:lang w:val="en-AU"/>
        </w:rPr>
        <w:fldChar w:fldCharType="end"/>
      </w:r>
    </w:p>
    <w:p w14:paraId="7C996599" w14:textId="77777777" w:rsidR="00105372" w:rsidRDefault="00105372" w:rsidP="00105372"/>
    <w:p w14:paraId="23DB9233" w14:textId="29D64B89" w:rsidR="00105372" w:rsidRDefault="00105372" w:rsidP="00105372">
      <w:r>
        <w:t xml:space="preserve">New Zealand could be a partial model </w:t>
      </w:r>
      <w:r w:rsidR="0093073C">
        <w:t>for this</w:t>
      </w:r>
      <w:r>
        <w:t>. The He Ara Waiora framework helps the New Zealand Treasury understand Māori perspectives of wellbeing.</w:t>
      </w:r>
      <w:r>
        <w:rPr>
          <w:rStyle w:val="EndnoteReference"/>
        </w:rPr>
        <w:endnoteReference w:id="9"/>
      </w:r>
      <w:r>
        <w:t xml:space="preserve"> </w:t>
      </w:r>
      <w:r w:rsidR="00766994">
        <w:t>And s</w:t>
      </w:r>
      <w:r w:rsidRPr="00A3366D">
        <w:t>ince 2021</w:t>
      </w:r>
      <w:r>
        <w:t>, the framework</w:t>
      </w:r>
      <w:r w:rsidRPr="00A3366D">
        <w:t xml:space="preserve"> has been gradually introduced into wellbeing assessments</w:t>
      </w:r>
      <w:r>
        <w:t xml:space="preserve"> alongside </w:t>
      </w:r>
      <w:r w:rsidR="00766994">
        <w:t>Treasury’s</w:t>
      </w:r>
      <w:r>
        <w:t xml:space="preserve"> Living Framework Statement</w:t>
      </w:r>
      <w:r w:rsidRPr="00A3366D">
        <w:t>.</w:t>
      </w:r>
      <w:r>
        <w:rPr>
          <w:rStyle w:val="EndnoteReference"/>
        </w:rPr>
        <w:endnoteReference w:id="10"/>
      </w:r>
    </w:p>
    <w:p w14:paraId="39846C7E" w14:textId="77777777" w:rsidR="00105372" w:rsidRDefault="00105372" w:rsidP="00105372"/>
    <w:p w14:paraId="2842FFEE" w14:textId="7E7962A3" w:rsidR="00105372" w:rsidRDefault="00A10CFB" w:rsidP="00105372">
      <w:r>
        <w:t>Australia has an opportunity to embed</w:t>
      </w:r>
      <w:r w:rsidR="00105372">
        <w:t xml:space="preserve"> Indigenous values</w:t>
      </w:r>
      <w:r w:rsidR="00105372" w:rsidRPr="00DA67A3">
        <w:t xml:space="preserve"> </w:t>
      </w:r>
      <w:r>
        <w:t>at the heart of an Australian Framework</w:t>
      </w:r>
      <w:r w:rsidR="002F2D9D">
        <w:t>, from</w:t>
      </w:r>
      <w:r w:rsidR="00105372">
        <w:t xml:space="preserve"> the start of the process</w:t>
      </w:r>
      <w:r>
        <w:t xml:space="preserve">. This </w:t>
      </w:r>
      <w:r w:rsidR="00F940E3">
        <w:t xml:space="preserve">can lead to more meaningful outcomes </w:t>
      </w:r>
      <w:r w:rsidR="00105372">
        <w:t xml:space="preserve">than incorporating </w:t>
      </w:r>
      <w:r>
        <w:t xml:space="preserve">Aboriginal perspectives </w:t>
      </w:r>
      <w:r w:rsidR="00105372">
        <w:t xml:space="preserve">after a general framework is </w:t>
      </w:r>
      <w:r w:rsidR="00B016F0">
        <w:t>created</w:t>
      </w:r>
      <w:r w:rsidR="00105372">
        <w:t>.</w:t>
      </w:r>
    </w:p>
    <w:p w14:paraId="6F907221" w14:textId="13773F0C" w:rsidR="00FA0C48" w:rsidRDefault="00FA0C48" w:rsidP="00105372"/>
    <w:p w14:paraId="35AFA792" w14:textId="4FB89073" w:rsidR="00FA0C48" w:rsidRPr="00FA0C48" w:rsidRDefault="002F6AEE" w:rsidP="00FA0C48">
      <w:pPr>
        <w:rPr>
          <w:lang w:val="en-AU"/>
        </w:rPr>
      </w:pPr>
      <w:r>
        <w:t>For example, t</w:t>
      </w:r>
      <w:r w:rsidR="00FA0C48" w:rsidRPr="00FA0C48">
        <w:t>he Lowitja Institute has identified six cultural domains for Aboriginal and Torres Strait Islander health and wellbeing:</w:t>
      </w:r>
    </w:p>
    <w:p w14:paraId="2EBC4E80" w14:textId="77777777" w:rsidR="00FA0C48" w:rsidRPr="00FA0C48" w:rsidRDefault="00FA0C48" w:rsidP="00FA0C48">
      <w:pPr>
        <w:numPr>
          <w:ilvl w:val="0"/>
          <w:numId w:val="3"/>
        </w:numPr>
      </w:pPr>
      <w:r w:rsidRPr="00FA0C48">
        <w:t>Family, kinship and community;</w:t>
      </w:r>
    </w:p>
    <w:p w14:paraId="091C62C3" w14:textId="77777777" w:rsidR="00FA0C48" w:rsidRPr="00FA0C48" w:rsidRDefault="00FA0C48" w:rsidP="00FA0C48">
      <w:pPr>
        <w:numPr>
          <w:ilvl w:val="0"/>
          <w:numId w:val="3"/>
        </w:numPr>
      </w:pPr>
      <w:r w:rsidRPr="00FA0C48">
        <w:t>Indigenous beliefs and knowledge;</w:t>
      </w:r>
    </w:p>
    <w:p w14:paraId="210599A6" w14:textId="77777777" w:rsidR="00FA0C48" w:rsidRPr="00FA0C48" w:rsidRDefault="00FA0C48" w:rsidP="00FA0C48">
      <w:pPr>
        <w:numPr>
          <w:ilvl w:val="0"/>
          <w:numId w:val="3"/>
        </w:numPr>
      </w:pPr>
      <w:r w:rsidRPr="00FA0C48">
        <w:t>Cultural expression and continuity;</w:t>
      </w:r>
    </w:p>
    <w:p w14:paraId="6EE441BB" w14:textId="77777777" w:rsidR="00FA0C48" w:rsidRPr="00FA0C48" w:rsidRDefault="00FA0C48" w:rsidP="00FA0C48">
      <w:pPr>
        <w:numPr>
          <w:ilvl w:val="0"/>
          <w:numId w:val="3"/>
        </w:numPr>
      </w:pPr>
      <w:r w:rsidRPr="00FA0C48">
        <w:t>Indigenous language;</w:t>
      </w:r>
    </w:p>
    <w:p w14:paraId="45BA8743" w14:textId="77777777" w:rsidR="00FA0C48" w:rsidRPr="00FA0C48" w:rsidRDefault="00FA0C48" w:rsidP="00FA0C48">
      <w:pPr>
        <w:numPr>
          <w:ilvl w:val="0"/>
          <w:numId w:val="3"/>
        </w:numPr>
      </w:pPr>
      <w:r w:rsidRPr="00FA0C48">
        <w:t>Self-determination and leadership; and</w:t>
      </w:r>
    </w:p>
    <w:p w14:paraId="1FE3F793" w14:textId="77777777" w:rsidR="00FA0C48" w:rsidRPr="00FA0C48" w:rsidRDefault="00FA0C48" w:rsidP="00FA0C48">
      <w:pPr>
        <w:numPr>
          <w:ilvl w:val="0"/>
          <w:numId w:val="3"/>
        </w:numPr>
      </w:pPr>
      <w:r w:rsidRPr="00FA0C48">
        <w:t>Connection to Country.</w:t>
      </w:r>
      <w:r w:rsidRPr="00FA0C48">
        <w:rPr>
          <w:vertAlign w:val="superscript"/>
        </w:rPr>
        <w:endnoteReference w:id="11"/>
      </w:r>
    </w:p>
    <w:p w14:paraId="079D7AE7" w14:textId="77777777" w:rsidR="00FA0C48" w:rsidRPr="00FA0C48" w:rsidRDefault="00FA0C48" w:rsidP="00FA0C48">
      <w:pPr>
        <w:rPr>
          <w:lang w:val="en-AU"/>
        </w:rPr>
      </w:pPr>
    </w:p>
    <w:p w14:paraId="354A25B2" w14:textId="2C0F7AAB" w:rsidR="00DB090B" w:rsidRPr="009614EA" w:rsidRDefault="00105372" w:rsidP="0080056C">
      <w:pPr>
        <w:pStyle w:val="Heading1"/>
        <w:rPr>
          <w:rFonts w:eastAsiaTheme="minorHAnsi" w:cs="Arial"/>
          <w:color w:val="auto"/>
          <w:sz w:val="22"/>
          <w:szCs w:val="22"/>
        </w:rPr>
      </w:pPr>
      <w:r>
        <w:br w:type="column"/>
      </w:r>
      <w:bookmarkStart w:id="37" w:name="_Toc126073119"/>
      <w:r w:rsidR="001E0661" w:rsidRPr="001E0661">
        <w:t>Act on Victorian consultations</w:t>
      </w:r>
      <w:bookmarkEnd w:id="37"/>
    </w:p>
    <w:p w14:paraId="6C484E0E" w14:textId="5F8C380B" w:rsidR="00D40404" w:rsidRDefault="00D40404" w:rsidP="007C4C04"/>
    <w:tbl>
      <w:tblPr>
        <w:tblStyle w:val="TableGrid"/>
        <w:tblW w:w="0" w:type="auto"/>
        <w:jc w:val="center"/>
        <w:tblLook w:val="04A0" w:firstRow="1" w:lastRow="0" w:firstColumn="1" w:lastColumn="0" w:noHBand="0" w:noVBand="1"/>
      </w:tblPr>
      <w:tblGrid>
        <w:gridCol w:w="7944"/>
      </w:tblGrid>
      <w:tr w:rsidR="003D55F7" w14:paraId="157695D7" w14:textId="77777777">
        <w:trPr>
          <w:jc w:val="center"/>
        </w:trPr>
        <w:tc>
          <w:tcPr>
            <w:tcW w:w="7944" w:type="dxa"/>
            <w:tcBorders>
              <w:top w:val="single" w:sz="48" w:space="0" w:color="4C6DB6"/>
              <w:left w:val="nil"/>
              <w:bottom w:val="nil"/>
              <w:right w:val="nil"/>
            </w:tcBorders>
            <w:shd w:val="clear" w:color="auto" w:fill="CDD6EB"/>
          </w:tcPr>
          <w:p w14:paraId="2701295A" w14:textId="0217ABE5" w:rsidR="003D55F7" w:rsidRPr="00863FD2" w:rsidRDefault="003D55F7">
            <w:pPr>
              <w:pStyle w:val="Recheading"/>
              <w:rPr>
                <w:b/>
                <w:bCs/>
              </w:rPr>
            </w:pPr>
            <w:r w:rsidRPr="00863FD2">
              <w:rPr>
                <w:b/>
                <w:bCs/>
              </w:rPr>
              <w:t>Recommendation</w:t>
            </w:r>
          </w:p>
          <w:p w14:paraId="588B1491" w14:textId="77777777" w:rsidR="008C4577" w:rsidRDefault="003D55F7" w:rsidP="00677975">
            <w:pPr>
              <w:pStyle w:val="Recheading"/>
              <w:numPr>
                <w:ilvl w:val="0"/>
                <w:numId w:val="27"/>
              </w:numPr>
            </w:pPr>
            <w:r w:rsidRPr="003D55F7">
              <w:t xml:space="preserve">Prioritise </w:t>
            </w:r>
            <w:r w:rsidR="00677975">
              <w:t xml:space="preserve">indicators for </w:t>
            </w:r>
            <w:r w:rsidR="00F477BD">
              <w:t xml:space="preserve">reducing </w:t>
            </w:r>
            <w:r w:rsidR="008C4577">
              <w:t>s</w:t>
            </w:r>
            <w:r w:rsidRPr="003D55F7">
              <w:t xml:space="preserve">ocial </w:t>
            </w:r>
            <w:r w:rsidR="008C4577">
              <w:t xml:space="preserve">isolation and loneliness </w:t>
            </w:r>
            <w:r w:rsidR="00526BEB">
              <w:t xml:space="preserve">in </w:t>
            </w:r>
            <w:r w:rsidR="00BC487E">
              <w:t>an Australian wellbeing fr</w:t>
            </w:r>
            <w:r w:rsidR="00D92294">
              <w:t>amework</w:t>
            </w:r>
            <w:r w:rsidR="008C4577">
              <w:t>.</w:t>
            </w:r>
          </w:p>
          <w:p w14:paraId="6E1ACEA6" w14:textId="656E8F64" w:rsidR="0086193A" w:rsidRPr="0074620D" w:rsidRDefault="008C4577" w:rsidP="00677975">
            <w:pPr>
              <w:pStyle w:val="Recheading"/>
              <w:numPr>
                <w:ilvl w:val="0"/>
                <w:numId w:val="27"/>
              </w:numPr>
            </w:pPr>
            <w:r>
              <w:t>A</w:t>
            </w:r>
            <w:r w:rsidR="00677975">
              <w:t xml:space="preserve">dd </w:t>
            </w:r>
            <w:r w:rsidR="0086193A" w:rsidRPr="0086193A">
              <w:t xml:space="preserve">indicators for </w:t>
            </w:r>
            <w:r w:rsidR="00643299">
              <w:t>improving d</w:t>
            </w:r>
            <w:r w:rsidR="0086193A" w:rsidRPr="0086193A">
              <w:t xml:space="preserve">igital </w:t>
            </w:r>
            <w:r w:rsidR="008347C9">
              <w:t>i</w:t>
            </w:r>
            <w:r w:rsidR="0086193A" w:rsidRPr="0086193A">
              <w:t xml:space="preserve">nclusion and </w:t>
            </w:r>
            <w:r w:rsidR="00FE36DD">
              <w:t>access to e</w:t>
            </w:r>
            <w:r w:rsidR="0086193A" w:rsidRPr="0086193A">
              <w:t xml:space="preserve">ssential </w:t>
            </w:r>
            <w:r w:rsidR="00FE36DD">
              <w:t>s</w:t>
            </w:r>
            <w:r w:rsidR="0086193A" w:rsidRPr="0086193A">
              <w:t>ervices.</w:t>
            </w:r>
          </w:p>
        </w:tc>
      </w:tr>
    </w:tbl>
    <w:p w14:paraId="31F6A21F" w14:textId="77777777" w:rsidR="00D40404" w:rsidRDefault="00D40404" w:rsidP="007C4C04"/>
    <w:p w14:paraId="180D6049" w14:textId="2BD8A9CB" w:rsidR="007C4C04" w:rsidRPr="007C4C04" w:rsidRDefault="007C4C04" w:rsidP="007C4C04">
      <w:r w:rsidRPr="008E3171">
        <w:t>Wellbeing indicators are a useful tool</w:t>
      </w:r>
      <w:r w:rsidR="00762719">
        <w:t xml:space="preserve">. They can </w:t>
      </w:r>
      <w:r>
        <w:t>identify gaps</w:t>
      </w:r>
      <w:r w:rsidR="00CB6296">
        <w:t xml:space="preserve"> in government </w:t>
      </w:r>
      <w:r w:rsidR="00434544">
        <w:t>funding and services</w:t>
      </w:r>
      <w:r w:rsidR="0068674B">
        <w:t>,</w:t>
      </w:r>
      <w:r w:rsidRPr="008E3171">
        <w:t xml:space="preserve"> direct </w:t>
      </w:r>
      <w:r w:rsidR="00434544">
        <w:t xml:space="preserve">resourcing </w:t>
      </w:r>
      <w:r>
        <w:t>where it</w:t>
      </w:r>
      <w:r w:rsidRPr="008E3171">
        <w:t xml:space="preserve"> can make the most difference </w:t>
      </w:r>
      <w:r w:rsidRPr="007C4C04">
        <w:t>to the people most in need</w:t>
      </w:r>
      <w:r w:rsidR="00762719">
        <w:t xml:space="preserve">, and </w:t>
      </w:r>
      <w:r>
        <w:t>expose</w:t>
      </w:r>
      <w:r w:rsidRPr="007C4C04">
        <w:t xml:space="preserve"> inequities within different communities and cohorts</w:t>
      </w:r>
      <w:r>
        <w:t xml:space="preserve"> to help address poverty and disadvantage.</w:t>
      </w:r>
    </w:p>
    <w:p w14:paraId="574855F6" w14:textId="54337DED" w:rsidR="007C4C04" w:rsidRDefault="007C4C04" w:rsidP="007C4C04"/>
    <w:p w14:paraId="38D658EA" w14:textId="4E7ED9F3" w:rsidR="00E643BA" w:rsidRDefault="007C4C04" w:rsidP="00DB090B">
      <w:r>
        <w:t xml:space="preserve">The indicators in the OECD Framework </w:t>
      </w:r>
      <w:r w:rsidR="00E643BA">
        <w:t>are</w:t>
      </w:r>
      <w:r>
        <w:t xml:space="preserve"> a good starting point for</w:t>
      </w:r>
      <w:r w:rsidR="00105372">
        <w:t xml:space="preserve"> </w:t>
      </w:r>
      <w:r>
        <w:t>measuring what matters in Australia</w:t>
      </w:r>
      <w:r w:rsidR="00E643BA">
        <w:t>. But</w:t>
      </w:r>
      <w:r w:rsidR="00480F83">
        <w:t>, as discussed,</w:t>
      </w:r>
      <w:r w:rsidR="00E643BA">
        <w:t xml:space="preserve"> they must be adapted to our local context </w:t>
      </w:r>
      <w:r w:rsidR="00BE0409">
        <w:t>following</w:t>
      </w:r>
      <w:r w:rsidR="00914AB1">
        <w:t xml:space="preserve"> </w:t>
      </w:r>
      <w:r w:rsidR="006B5B6D">
        <w:t xml:space="preserve">deep </w:t>
      </w:r>
      <w:r w:rsidR="00E643BA">
        <w:t>engagement with communities about what matters</w:t>
      </w:r>
      <w:r w:rsidR="00FD10EC">
        <w:t xml:space="preserve">, which will </w:t>
      </w:r>
      <w:r w:rsidR="000D6188">
        <w:t xml:space="preserve">provide </w:t>
      </w:r>
      <w:r w:rsidR="00226963">
        <w:t>insight into</w:t>
      </w:r>
      <w:r w:rsidR="00E643BA">
        <w:t xml:space="preserve"> what indicators should stay, change, be added, or be removed.</w:t>
      </w:r>
    </w:p>
    <w:p w14:paraId="2138593E" w14:textId="77777777" w:rsidR="00322F0C" w:rsidRDefault="00322F0C" w:rsidP="00DB090B"/>
    <w:p w14:paraId="7548E6F1" w14:textId="76E215E5" w:rsidR="00BB1977" w:rsidRDefault="006B5CAA" w:rsidP="00DB090B">
      <w:r w:rsidRPr="006B5CAA">
        <w:t xml:space="preserve">VCOSS’s </w:t>
      </w:r>
      <w:r w:rsidRPr="00E34EE9">
        <w:rPr>
          <w:i/>
          <w:iCs/>
        </w:rPr>
        <w:t>Voices of Victoria</w:t>
      </w:r>
      <w:r w:rsidRPr="006B5CAA">
        <w:t xml:space="preserve"> Listening Tour </w:t>
      </w:r>
      <w:r w:rsidR="00FC7789">
        <w:t xml:space="preserve">is an example of how community insights can be used to enrich a wellbeing framework. </w:t>
      </w:r>
    </w:p>
    <w:p w14:paraId="7E47E1FC" w14:textId="77777777" w:rsidR="00BB1977" w:rsidRDefault="00BB1977" w:rsidP="00DB090B"/>
    <w:p w14:paraId="1FFF9CB2" w14:textId="3FF31117" w:rsidR="00105372" w:rsidRDefault="006B5CAA" w:rsidP="00DB090B">
      <w:r>
        <w:t xml:space="preserve">The tour </w:t>
      </w:r>
      <w:r w:rsidR="00FA0C48">
        <w:t xml:space="preserve">identified several </w:t>
      </w:r>
      <w:r w:rsidR="00F30CAF">
        <w:t xml:space="preserve">complex challenges </w:t>
      </w:r>
      <w:r w:rsidR="00FE116D">
        <w:t>exacerbated by</w:t>
      </w:r>
      <w:r w:rsidR="005C377D">
        <w:t xml:space="preserve"> the siloed structures of government</w:t>
      </w:r>
      <w:r w:rsidR="00E27C71">
        <w:t>, which</w:t>
      </w:r>
      <w:r w:rsidR="005C377D">
        <w:t xml:space="preserve"> cannot respond adequately to</w:t>
      </w:r>
      <w:r w:rsidR="00513E5C">
        <w:t xml:space="preserve"> problems </w:t>
      </w:r>
      <w:r w:rsidR="00E27C71">
        <w:t>that</w:t>
      </w:r>
      <w:r w:rsidR="00513E5C">
        <w:t xml:space="preserve"> do</w:t>
      </w:r>
      <w:r w:rsidR="00330791">
        <w:t xml:space="preserve"> no</w:t>
      </w:r>
      <w:r w:rsidR="00513E5C">
        <w:t>t fit neatly within any one department</w:t>
      </w:r>
      <w:r w:rsidR="00330791">
        <w:t xml:space="preserve">. </w:t>
      </w:r>
      <w:r w:rsidR="005C0B47">
        <w:t xml:space="preserve">These are </w:t>
      </w:r>
      <w:r w:rsidR="00024E66">
        <w:t>cross-departmental</w:t>
      </w:r>
      <w:r w:rsidR="00FA0C48">
        <w:t xml:space="preserve"> issues </w:t>
      </w:r>
      <w:r w:rsidR="003B5F84">
        <w:t xml:space="preserve">that </w:t>
      </w:r>
      <w:r w:rsidR="00024E66">
        <w:t xml:space="preserve">currently fall between the cracks, but could be addressed in </w:t>
      </w:r>
      <w:r w:rsidR="003B5F84">
        <w:t>a wellbeing economy via</w:t>
      </w:r>
      <w:r w:rsidR="00FA0C48">
        <w:t xml:space="preserve"> whole-of-government solutions. </w:t>
      </w:r>
    </w:p>
    <w:p w14:paraId="2AE8CCED" w14:textId="400A58AB" w:rsidR="00BB4AAB" w:rsidRDefault="00BB4AAB" w:rsidP="00DB090B">
      <w:pPr>
        <w:rPr>
          <w:lang w:val="en-AU"/>
        </w:rPr>
      </w:pPr>
    </w:p>
    <w:p w14:paraId="67F87747" w14:textId="7BEB916D" w:rsidR="00BB4AAB" w:rsidRDefault="00FE36DD" w:rsidP="00DB090B">
      <w:pPr>
        <w:rPr>
          <w:b/>
          <w:bCs/>
          <w:lang w:val="en-AU"/>
        </w:rPr>
      </w:pPr>
      <w:r>
        <w:rPr>
          <w:b/>
          <w:bCs/>
          <w:lang w:val="en-AU"/>
        </w:rPr>
        <w:t>Social isolation and loneliness</w:t>
      </w:r>
    </w:p>
    <w:p w14:paraId="2EBDE25E" w14:textId="45A1ED84" w:rsidR="00BB4AAB" w:rsidRDefault="00BB4AAB" w:rsidP="00DB090B">
      <w:pPr>
        <w:rPr>
          <w:b/>
          <w:bCs/>
          <w:lang w:val="en-AU"/>
        </w:rPr>
      </w:pPr>
    </w:p>
    <w:p w14:paraId="033CA17D" w14:textId="4AC0DA24" w:rsidR="002F6AEE" w:rsidRPr="002F6AEE" w:rsidRDefault="002F6AEE" w:rsidP="002F6AEE">
      <w:pPr>
        <w:rPr>
          <w:vertAlign w:val="superscript"/>
          <w:lang w:val="en-AU"/>
        </w:rPr>
      </w:pPr>
      <w:r>
        <w:t>‘L</w:t>
      </w:r>
      <w:r w:rsidRPr="002F6AEE">
        <w:t>oneliness, isolation and reconnection’ was the second most common challenge cited during the Listening Tour.</w:t>
      </w:r>
      <w:r w:rsidR="003B5F84" w:rsidRPr="003B5F84">
        <w:rPr>
          <w:vertAlign w:val="superscript"/>
        </w:rPr>
        <w:fldChar w:fldCharType="begin"/>
      </w:r>
      <w:r w:rsidR="003B5F84" w:rsidRPr="003B5F84">
        <w:rPr>
          <w:vertAlign w:val="superscript"/>
        </w:rPr>
        <w:instrText xml:space="preserve"> NOTEREF _Ref125720382 \h  \* MERGEFORMAT </w:instrText>
      </w:r>
      <w:r w:rsidR="003B5F84" w:rsidRPr="003B5F84">
        <w:rPr>
          <w:vertAlign w:val="superscript"/>
        </w:rPr>
      </w:r>
      <w:r w:rsidR="003B5F84" w:rsidRPr="003B5F84">
        <w:rPr>
          <w:vertAlign w:val="superscript"/>
        </w:rPr>
        <w:fldChar w:fldCharType="separate"/>
      </w:r>
      <w:r w:rsidR="00650972">
        <w:rPr>
          <w:vertAlign w:val="superscript"/>
        </w:rPr>
        <w:t>2</w:t>
      </w:r>
      <w:r w:rsidR="003B5F84" w:rsidRPr="003B5F84">
        <w:rPr>
          <w:vertAlign w:val="superscript"/>
        </w:rPr>
        <w:fldChar w:fldCharType="end"/>
      </w:r>
      <w:r w:rsidRPr="002F6AEE">
        <w:t xml:space="preserve"> </w:t>
      </w:r>
      <w:r w:rsidRPr="002F6AEE">
        <w:rPr>
          <w:lang w:val="en-AU"/>
        </w:rPr>
        <w:t xml:space="preserve">More than half of the young people who responded to </w:t>
      </w:r>
      <w:r>
        <w:rPr>
          <w:lang w:val="en-AU"/>
        </w:rPr>
        <w:t>VCOSS’s</w:t>
      </w:r>
      <w:r w:rsidRPr="002F6AEE">
        <w:rPr>
          <w:lang w:val="en-AU"/>
        </w:rPr>
        <w:t xml:space="preserve"> Essential Media poll</w:t>
      </w:r>
      <w:r>
        <w:rPr>
          <w:lang w:val="en-AU"/>
        </w:rPr>
        <w:t xml:space="preserve"> in June 2022</w:t>
      </w:r>
      <w:r w:rsidRPr="002F6AEE">
        <w:rPr>
          <w:lang w:val="en-AU"/>
        </w:rPr>
        <w:t xml:space="preserve"> reported loneliness and isolation as a key challenge</w:t>
      </w:r>
      <w:r w:rsidR="003B5F84">
        <w:rPr>
          <w:lang w:val="en-AU"/>
        </w:rPr>
        <w:t>.</w:t>
      </w:r>
      <w:r w:rsidR="003B5F84" w:rsidRPr="003B5F84">
        <w:rPr>
          <w:vertAlign w:val="superscript"/>
          <w:lang w:val="en-AU"/>
        </w:rPr>
        <w:fldChar w:fldCharType="begin"/>
      </w:r>
      <w:r w:rsidR="003B5F84" w:rsidRPr="003B5F84">
        <w:rPr>
          <w:vertAlign w:val="superscript"/>
          <w:lang w:val="en-AU"/>
        </w:rPr>
        <w:instrText xml:space="preserve"> NOTEREF _Ref125720382 \h </w:instrText>
      </w:r>
      <w:r w:rsidR="003B5F84">
        <w:rPr>
          <w:vertAlign w:val="superscript"/>
          <w:lang w:val="en-AU"/>
        </w:rPr>
        <w:instrText xml:space="preserve"> \* MERGEFORMAT </w:instrText>
      </w:r>
      <w:r w:rsidR="003B5F84" w:rsidRPr="003B5F84">
        <w:rPr>
          <w:vertAlign w:val="superscript"/>
          <w:lang w:val="en-AU"/>
        </w:rPr>
      </w:r>
      <w:r w:rsidR="003B5F84" w:rsidRPr="003B5F84">
        <w:rPr>
          <w:vertAlign w:val="superscript"/>
          <w:lang w:val="en-AU"/>
        </w:rPr>
        <w:fldChar w:fldCharType="separate"/>
      </w:r>
      <w:r w:rsidR="00650972">
        <w:rPr>
          <w:vertAlign w:val="superscript"/>
          <w:lang w:val="en-AU"/>
        </w:rPr>
        <w:t>2</w:t>
      </w:r>
      <w:r w:rsidR="003B5F84" w:rsidRPr="003B5F84">
        <w:rPr>
          <w:vertAlign w:val="superscript"/>
          <w:lang w:val="en-AU"/>
        </w:rPr>
        <w:fldChar w:fldCharType="end"/>
      </w:r>
      <w:r w:rsidR="003B5F84" w:rsidRPr="002F6AEE">
        <w:rPr>
          <w:vertAlign w:val="superscript"/>
          <w:lang w:val="en-AU"/>
        </w:rPr>
        <w:t xml:space="preserve"> </w:t>
      </w:r>
    </w:p>
    <w:p w14:paraId="480BD795" w14:textId="77777777" w:rsidR="002F6AEE" w:rsidRPr="002F6AEE" w:rsidRDefault="002F6AEE" w:rsidP="002F6AEE">
      <w:pPr>
        <w:rPr>
          <w:vertAlign w:val="superscript"/>
          <w:lang w:val="en-AU"/>
        </w:rPr>
      </w:pPr>
    </w:p>
    <w:p w14:paraId="14F70804" w14:textId="77777777" w:rsidR="002F6AEE" w:rsidRDefault="002F6AEE" w:rsidP="002F6AEE">
      <w:pPr>
        <w:jc w:val="center"/>
        <w:rPr>
          <w:rStyle w:val="Heading3Char"/>
          <w:i/>
          <w:iCs/>
        </w:rPr>
      </w:pPr>
      <w:bookmarkStart w:id="38" w:name="_Toc125720920"/>
      <w:bookmarkStart w:id="39" w:name="_Toc125454911"/>
      <w:bookmarkStart w:id="40" w:name="_Toc126073120"/>
      <w:r w:rsidRPr="002F6AEE">
        <w:rPr>
          <w:rStyle w:val="Heading3Char"/>
          <w:i/>
          <w:iCs/>
        </w:rPr>
        <w:t>“It’s lonely transitioning from school to uni. I don’t know many people at</w:t>
      </w:r>
      <w:bookmarkEnd w:id="38"/>
      <w:bookmarkEnd w:id="40"/>
      <w:r w:rsidRPr="002F6AEE">
        <w:rPr>
          <w:rStyle w:val="Heading3Char"/>
          <w:i/>
          <w:iCs/>
        </w:rPr>
        <w:t xml:space="preserve"> </w:t>
      </w:r>
    </w:p>
    <w:p w14:paraId="095A3831" w14:textId="5E47F135" w:rsidR="002F6AEE" w:rsidRPr="002F6AEE" w:rsidRDefault="002F6AEE" w:rsidP="002F6AEE">
      <w:pPr>
        <w:jc w:val="center"/>
        <w:rPr>
          <w:rFonts w:eastAsiaTheme="majorEastAsia" w:cstheme="majorBidi"/>
          <w:b/>
          <w:bCs/>
          <w:i/>
          <w:iCs/>
          <w:color w:val="F26722"/>
          <w:sz w:val="24"/>
          <w:szCs w:val="24"/>
        </w:rPr>
      </w:pPr>
      <w:bookmarkStart w:id="41" w:name="_Toc125720921"/>
      <w:bookmarkStart w:id="42" w:name="_Toc126073121"/>
      <w:r w:rsidRPr="002F6AEE">
        <w:rPr>
          <w:rStyle w:val="Heading3Char"/>
          <w:i/>
          <w:iCs/>
        </w:rPr>
        <w:t>uni and socially, I feel like I’m stuck in Year 10.”</w:t>
      </w:r>
      <w:bookmarkEnd w:id="39"/>
      <w:bookmarkEnd w:id="41"/>
      <w:bookmarkEnd w:id="42"/>
      <w:r w:rsidR="003B5F84">
        <w:rPr>
          <w:b/>
          <w:bCs/>
          <w:i/>
          <w:iCs/>
        </w:rPr>
        <w:t xml:space="preserve"> </w:t>
      </w:r>
      <w:r w:rsidR="003B5F84" w:rsidRPr="00F84802">
        <w:rPr>
          <w:sz w:val="24"/>
          <w:szCs w:val="24"/>
          <w:vertAlign w:val="superscript"/>
        </w:rPr>
        <w:fldChar w:fldCharType="begin"/>
      </w:r>
      <w:r w:rsidR="003B5F84" w:rsidRPr="00F84802">
        <w:rPr>
          <w:sz w:val="24"/>
          <w:szCs w:val="24"/>
          <w:vertAlign w:val="superscript"/>
        </w:rPr>
        <w:instrText xml:space="preserve"> NOTEREF _Ref125720382 \h  \* MERGEFORMAT </w:instrText>
      </w:r>
      <w:r w:rsidR="003B5F84" w:rsidRPr="00F84802">
        <w:rPr>
          <w:sz w:val="24"/>
          <w:szCs w:val="24"/>
          <w:vertAlign w:val="superscript"/>
        </w:rPr>
      </w:r>
      <w:r w:rsidR="003B5F84" w:rsidRPr="00F84802">
        <w:rPr>
          <w:sz w:val="24"/>
          <w:szCs w:val="24"/>
          <w:vertAlign w:val="superscript"/>
        </w:rPr>
        <w:fldChar w:fldCharType="separate"/>
      </w:r>
      <w:r w:rsidR="00650972">
        <w:rPr>
          <w:sz w:val="24"/>
          <w:szCs w:val="24"/>
          <w:vertAlign w:val="superscript"/>
        </w:rPr>
        <w:t>2</w:t>
      </w:r>
      <w:r w:rsidR="003B5F84" w:rsidRPr="00F84802">
        <w:rPr>
          <w:sz w:val="24"/>
          <w:szCs w:val="24"/>
          <w:vertAlign w:val="superscript"/>
        </w:rPr>
        <w:fldChar w:fldCharType="end"/>
      </w:r>
    </w:p>
    <w:p w14:paraId="652A57BC" w14:textId="77777777" w:rsidR="002F6AEE" w:rsidRPr="002F6AEE" w:rsidRDefault="002F6AEE" w:rsidP="002F6AEE"/>
    <w:p w14:paraId="192D64C3" w14:textId="7D8AC574" w:rsidR="002F6AEE" w:rsidRPr="002F6AEE" w:rsidRDefault="002F6AEE" w:rsidP="002F6AEE">
      <w:pPr>
        <w:rPr>
          <w:lang w:val="en-AU"/>
        </w:rPr>
      </w:pPr>
      <w:r w:rsidRPr="002F6AEE">
        <w:t xml:space="preserve">The OECD Framework </w:t>
      </w:r>
      <w:r>
        <w:t>has</w:t>
      </w:r>
      <w:r w:rsidRPr="002F6AEE">
        <w:t xml:space="preserve"> two</w:t>
      </w:r>
      <w:r>
        <w:t xml:space="preserve"> headline</w:t>
      </w:r>
      <w:r w:rsidRPr="002F6AEE">
        <w:t xml:space="preserve"> indicators regarding loneliness: ‘</w:t>
      </w:r>
      <w:r w:rsidRPr="002F6AEE">
        <w:rPr>
          <w:lang w:val="en-AU"/>
        </w:rPr>
        <w:t>social support’ (the share of persons that indicate they have friends or relatives that can assist them when needed), and ‘social interactions’ (the average amount of time spent on social interactions).</w:t>
      </w:r>
      <w:r w:rsidRPr="002F6AEE">
        <w:rPr>
          <w:vertAlign w:val="superscript"/>
          <w:lang w:val="en-AU"/>
        </w:rPr>
        <w:endnoteReference w:id="12"/>
      </w:r>
      <w:r w:rsidRPr="002F6AEE">
        <w:rPr>
          <w:lang w:val="en-AU"/>
        </w:rPr>
        <w:t xml:space="preserve"> Our consultations indicate that these two measures</w:t>
      </w:r>
      <w:r w:rsidR="00624DEF" w:rsidRPr="00624DEF">
        <w:rPr>
          <w:lang w:val="en-AU"/>
        </w:rPr>
        <w:t>, which are not captured by any traditional economic frameworks,</w:t>
      </w:r>
      <w:r w:rsidRPr="002F6AEE">
        <w:rPr>
          <w:lang w:val="en-AU"/>
        </w:rPr>
        <w:t xml:space="preserve"> are poor and declining due to the COVID pandemic.</w:t>
      </w:r>
    </w:p>
    <w:p w14:paraId="0A4764CE" w14:textId="6FF2FC30" w:rsidR="002F6AEE" w:rsidRDefault="002F6AEE" w:rsidP="002F6AEE"/>
    <w:p w14:paraId="3D9539E9" w14:textId="7E4B32CC" w:rsidR="002F6AEE" w:rsidRDefault="002F6AEE" w:rsidP="002F6AEE">
      <w:pPr>
        <w:pStyle w:val="Quote"/>
      </w:pPr>
      <w:bookmarkStart w:id="43" w:name="_Toc125454912"/>
      <w:bookmarkStart w:id="44" w:name="_Toc125720922"/>
      <w:bookmarkStart w:id="45" w:name="_Toc126073122"/>
      <w:r w:rsidRPr="4BD8F3AD">
        <w:t>“</w:t>
      </w:r>
      <w:r w:rsidRPr="00590A99">
        <w:t>I’ve seen two</w:t>
      </w:r>
      <w:r w:rsidRPr="4BD8F3AD">
        <w:t xml:space="preserve"> people </w:t>
      </w:r>
      <w:r w:rsidRPr="00590A99">
        <w:t>this last two weeks … there should be more people</w:t>
      </w:r>
      <w:r w:rsidRPr="4BD8F3AD">
        <w:t xml:space="preserve"> in </w:t>
      </w:r>
      <w:r w:rsidRPr="00590A99">
        <w:t>a life than that</w:t>
      </w:r>
      <w:r>
        <w:t>.</w:t>
      </w:r>
      <w:r w:rsidRPr="00FA193B">
        <w:t>”</w:t>
      </w:r>
      <w:bookmarkEnd w:id="43"/>
      <w:r w:rsidR="003B5F84">
        <w:t xml:space="preserve"> </w:t>
      </w:r>
      <w:r w:rsidR="003B5F84" w:rsidRPr="003B5F84">
        <w:rPr>
          <w:b w:val="0"/>
          <w:bCs w:val="0"/>
          <w:i w:val="0"/>
          <w:iCs w:val="0"/>
          <w:color w:val="auto"/>
          <w:vertAlign w:val="superscript"/>
        </w:rPr>
        <w:fldChar w:fldCharType="begin"/>
      </w:r>
      <w:r w:rsidR="003B5F84" w:rsidRPr="003B5F84">
        <w:rPr>
          <w:b w:val="0"/>
          <w:bCs w:val="0"/>
          <w:i w:val="0"/>
          <w:iCs w:val="0"/>
          <w:color w:val="auto"/>
          <w:vertAlign w:val="superscript"/>
        </w:rPr>
        <w:instrText xml:space="preserve"> NOTEREF _Ref125720382 \h  \* MERGEFORMAT </w:instrText>
      </w:r>
      <w:r w:rsidR="003B5F84" w:rsidRPr="003B5F84">
        <w:rPr>
          <w:b w:val="0"/>
          <w:bCs w:val="0"/>
          <w:i w:val="0"/>
          <w:iCs w:val="0"/>
          <w:color w:val="auto"/>
          <w:vertAlign w:val="superscript"/>
        </w:rPr>
      </w:r>
      <w:r w:rsidR="003B5F84" w:rsidRPr="003B5F84">
        <w:rPr>
          <w:b w:val="0"/>
          <w:bCs w:val="0"/>
          <w:i w:val="0"/>
          <w:iCs w:val="0"/>
          <w:color w:val="auto"/>
          <w:vertAlign w:val="superscript"/>
        </w:rPr>
        <w:fldChar w:fldCharType="separate"/>
      </w:r>
      <w:r w:rsidR="00650972">
        <w:rPr>
          <w:b w:val="0"/>
          <w:bCs w:val="0"/>
          <w:i w:val="0"/>
          <w:iCs w:val="0"/>
          <w:color w:val="auto"/>
          <w:vertAlign w:val="superscript"/>
        </w:rPr>
        <w:t>2</w:t>
      </w:r>
      <w:bookmarkEnd w:id="44"/>
      <w:bookmarkEnd w:id="45"/>
      <w:r w:rsidR="003B5F84" w:rsidRPr="003B5F84">
        <w:rPr>
          <w:b w:val="0"/>
          <w:bCs w:val="0"/>
          <w:i w:val="0"/>
          <w:iCs w:val="0"/>
          <w:color w:val="auto"/>
          <w:vertAlign w:val="superscript"/>
        </w:rPr>
        <w:fldChar w:fldCharType="end"/>
      </w:r>
    </w:p>
    <w:p w14:paraId="57C1B6F8" w14:textId="77777777" w:rsidR="002F6AEE" w:rsidRPr="002F6AEE" w:rsidRDefault="002F6AEE" w:rsidP="002F6AEE">
      <w:pPr>
        <w:rPr>
          <w:lang w:val="en-AU"/>
        </w:rPr>
      </w:pPr>
    </w:p>
    <w:p w14:paraId="3F93B6DB" w14:textId="4C85B1E0" w:rsidR="006D1491" w:rsidRDefault="006D1491" w:rsidP="00DB090B">
      <w:r w:rsidRPr="006D1491">
        <w:t>People's stories from the Listening Tour also indicate that social connections will take a long time to rebuild, even as life continues to return to ‘normal’. For example, people might feel daunted by and out of practice with socialising, might be immunocompromised and unable to socialise, or might have lost social opportunities that were cancelled and have not returned.</w:t>
      </w:r>
    </w:p>
    <w:p w14:paraId="6D2C9B29" w14:textId="77777777" w:rsidR="00EF456A" w:rsidRDefault="00EF456A" w:rsidP="00DB090B"/>
    <w:p w14:paraId="10EF97C0" w14:textId="50BFD845" w:rsidR="00EF456A" w:rsidRDefault="00EF456A" w:rsidP="00DB090B">
      <w:pPr>
        <w:rPr>
          <w:lang w:val="en-AU"/>
        </w:rPr>
      </w:pPr>
      <w:r w:rsidRPr="00EF456A">
        <w:rPr>
          <w:lang w:val="en-AU"/>
        </w:rPr>
        <w:t>These are timely issues for government programs and supports to focus on, and for an Australian wellbeing framework to prioritise.</w:t>
      </w:r>
    </w:p>
    <w:p w14:paraId="278B4BDD" w14:textId="24492432" w:rsidR="002F6AEE" w:rsidRDefault="002F6AEE" w:rsidP="00DB090B">
      <w:pPr>
        <w:rPr>
          <w:lang w:val="en-AU"/>
        </w:rPr>
      </w:pPr>
    </w:p>
    <w:p w14:paraId="2937A022" w14:textId="7F35E9A5" w:rsidR="00DB090B" w:rsidRPr="00670295" w:rsidRDefault="00DB090B" w:rsidP="00DB090B">
      <w:pPr>
        <w:rPr>
          <w:b/>
          <w:lang w:val="en-AU"/>
        </w:rPr>
      </w:pPr>
      <w:r w:rsidRPr="00670295">
        <w:rPr>
          <w:b/>
          <w:lang w:val="en-AU"/>
        </w:rPr>
        <w:t xml:space="preserve">Digital </w:t>
      </w:r>
      <w:r w:rsidR="00984543">
        <w:rPr>
          <w:b/>
          <w:lang w:val="en-AU"/>
        </w:rPr>
        <w:t>i</w:t>
      </w:r>
      <w:r w:rsidRPr="00670295">
        <w:rPr>
          <w:b/>
          <w:lang w:val="en-AU"/>
        </w:rPr>
        <w:t xml:space="preserve">nclusion </w:t>
      </w:r>
    </w:p>
    <w:p w14:paraId="560701B5" w14:textId="77777777" w:rsidR="00DB090B" w:rsidRDefault="00DB090B" w:rsidP="00DB090B">
      <w:pPr>
        <w:rPr>
          <w:lang w:val="en-AU"/>
        </w:rPr>
      </w:pPr>
    </w:p>
    <w:p w14:paraId="5A9DE97D" w14:textId="46B325CF" w:rsidR="00712B1A" w:rsidRDefault="000334FA" w:rsidP="00DB090B">
      <w:pPr>
        <w:rPr>
          <w:lang w:val="en-AU"/>
        </w:rPr>
      </w:pPr>
      <w:r>
        <w:rPr>
          <w:lang w:val="en-AU"/>
        </w:rPr>
        <w:t>The Listening Tour</w:t>
      </w:r>
      <w:r w:rsidR="009E7CA2">
        <w:rPr>
          <w:lang w:val="en-AU"/>
        </w:rPr>
        <w:t xml:space="preserve"> </w:t>
      </w:r>
      <w:r w:rsidR="00712B1A">
        <w:rPr>
          <w:lang w:val="en-AU"/>
        </w:rPr>
        <w:t>showed that people’s wellbeing is impacted by their</w:t>
      </w:r>
      <w:r w:rsidR="00DB090B">
        <w:rPr>
          <w:lang w:val="en-AU"/>
        </w:rPr>
        <w:t xml:space="preserve"> access to the internet</w:t>
      </w:r>
      <w:r w:rsidR="00712B1A">
        <w:rPr>
          <w:lang w:val="en-AU"/>
        </w:rPr>
        <w:t>. This includes access to data, access to a</w:t>
      </w:r>
      <w:r w:rsidR="00DB090B">
        <w:rPr>
          <w:lang w:val="en-AU"/>
        </w:rPr>
        <w:t xml:space="preserve"> digital device</w:t>
      </w:r>
      <w:r w:rsidR="00712B1A">
        <w:rPr>
          <w:lang w:val="en-AU"/>
        </w:rPr>
        <w:t>, and the knowledge</w:t>
      </w:r>
      <w:r w:rsidR="00363299">
        <w:rPr>
          <w:lang w:val="en-AU"/>
        </w:rPr>
        <w:t xml:space="preserve"> and confidence to effectively</w:t>
      </w:r>
      <w:r w:rsidR="00712B1A">
        <w:rPr>
          <w:lang w:val="en-AU"/>
        </w:rPr>
        <w:t xml:space="preserve"> navigate the internet</w:t>
      </w:r>
      <w:r w:rsidR="00DB090B">
        <w:rPr>
          <w:lang w:val="en-AU"/>
        </w:rPr>
        <w:t>.</w:t>
      </w:r>
    </w:p>
    <w:p w14:paraId="3B043483" w14:textId="77777777" w:rsidR="00712B1A" w:rsidRDefault="00712B1A" w:rsidP="00DB090B">
      <w:pPr>
        <w:rPr>
          <w:lang w:val="en-AU"/>
        </w:rPr>
      </w:pPr>
    </w:p>
    <w:p w14:paraId="7F54F1F2" w14:textId="00FB7DBE" w:rsidR="00DB090B" w:rsidRDefault="00DB090B" w:rsidP="00DB090B">
      <w:pPr>
        <w:rPr>
          <w:lang w:val="en-AU"/>
        </w:rPr>
      </w:pPr>
      <w:r>
        <w:rPr>
          <w:lang w:val="en-AU"/>
        </w:rPr>
        <w:t xml:space="preserve">Digital access </w:t>
      </w:r>
      <w:r w:rsidR="00712B1A">
        <w:rPr>
          <w:lang w:val="en-AU"/>
        </w:rPr>
        <w:t xml:space="preserve">is </w:t>
      </w:r>
      <w:r>
        <w:rPr>
          <w:lang w:val="en-AU"/>
        </w:rPr>
        <w:t>a</w:t>
      </w:r>
      <w:r w:rsidR="00712B1A">
        <w:rPr>
          <w:lang w:val="en-AU"/>
        </w:rPr>
        <w:t>n important</w:t>
      </w:r>
      <w:r>
        <w:rPr>
          <w:lang w:val="en-AU"/>
        </w:rPr>
        <w:t xml:space="preserve"> gateway to work, healthcare, education and training, social interaction, and more.</w:t>
      </w:r>
      <w:r w:rsidR="00712B1A">
        <w:rPr>
          <w:lang w:val="en-AU"/>
        </w:rPr>
        <w:t xml:space="preserve"> D</w:t>
      </w:r>
      <w:r>
        <w:rPr>
          <w:lang w:val="en-AU"/>
        </w:rPr>
        <w:t>uring the COVID pandemic, government services pivoted online, school lessons went digital, and virtual catch</w:t>
      </w:r>
      <w:r w:rsidR="00F4645B">
        <w:rPr>
          <w:lang w:val="en-AU"/>
        </w:rPr>
        <w:t>-</w:t>
      </w:r>
      <w:r>
        <w:rPr>
          <w:lang w:val="en-AU"/>
        </w:rPr>
        <w:t xml:space="preserve">ups were sometimes the only way to socialise with friends and family. </w:t>
      </w:r>
    </w:p>
    <w:p w14:paraId="78D2CA85" w14:textId="77777777" w:rsidR="00DB090B" w:rsidRDefault="00DB090B" w:rsidP="00DB090B">
      <w:pPr>
        <w:rPr>
          <w:lang w:val="en-AU"/>
        </w:rPr>
      </w:pPr>
    </w:p>
    <w:p w14:paraId="49B04907" w14:textId="696DFEC2" w:rsidR="00DB090B" w:rsidRPr="00E53F11" w:rsidRDefault="00DB090B" w:rsidP="00DB090B">
      <w:pPr>
        <w:jc w:val="center"/>
        <w:rPr>
          <w:rFonts w:eastAsia="Arial"/>
          <w:color w:val="ED7D31" w:themeColor="accent2"/>
          <w:sz w:val="24"/>
          <w:szCs w:val="24"/>
          <w:vertAlign w:val="superscript"/>
          <w:lang w:val="en-AU"/>
        </w:rPr>
      </w:pPr>
      <w:r w:rsidRPr="00E53F11">
        <w:rPr>
          <w:rFonts w:eastAsia="Arial"/>
          <w:b/>
          <w:i/>
          <w:color w:val="ED7D31" w:themeColor="accent2"/>
          <w:sz w:val="24"/>
          <w:szCs w:val="24"/>
          <w:lang w:val="en-AU"/>
        </w:rPr>
        <w:t>“You call mygov and they just direct you to the website, but the reason you called is because you don’t have the skills to navigate the website!”</w:t>
      </w:r>
      <w:r w:rsidR="003B5F84">
        <w:rPr>
          <w:rFonts w:eastAsia="Arial"/>
          <w:color w:val="ED7D31" w:themeColor="accent2"/>
          <w:sz w:val="24"/>
          <w:szCs w:val="24"/>
          <w:lang w:val="en-AU"/>
        </w:rPr>
        <w:t xml:space="preserve"> </w:t>
      </w:r>
      <w:r w:rsidR="003B5F84" w:rsidRPr="003B5F84">
        <w:rPr>
          <w:rFonts w:eastAsia="Arial"/>
          <w:sz w:val="24"/>
          <w:szCs w:val="24"/>
          <w:vertAlign w:val="superscript"/>
          <w:lang w:val="en-AU"/>
        </w:rPr>
        <w:fldChar w:fldCharType="begin"/>
      </w:r>
      <w:r w:rsidR="003B5F84" w:rsidRPr="003B5F84">
        <w:rPr>
          <w:rFonts w:eastAsia="Arial"/>
          <w:sz w:val="24"/>
          <w:szCs w:val="24"/>
          <w:vertAlign w:val="superscript"/>
          <w:lang w:val="en-AU"/>
        </w:rPr>
        <w:instrText xml:space="preserve"> NOTEREF _Ref125720382 \h </w:instrText>
      </w:r>
      <w:r w:rsidR="003B5F84">
        <w:rPr>
          <w:rFonts w:eastAsia="Arial"/>
          <w:sz w:val="24"/>
          <w:szCs w:val="24"/>
          <w:vertAlign w:val="superscript"/>
          <w:lang w:val="en-AU"/>
        </w:rPr>
        <w:instrText xml:space="preserve"> \* MERGEFORMAT </w:instrText>
      </w:r>
      <w:r w:rsidR="003B5F84" w:rsidRPr="003B5F84">
        <w:rPr>
          <w:rFonts w:eastAsia="Arial"/>
          <w:sz w:val="24"/>
          <w:szCs w:val="24"/>
          <w:vertAlign w:val="superscript"/>
          <w:lang w:val="en-AU"/>
        </w:rPr>
      </w:r>
      <w:r w:rsidR="003B5F84" w:rsidRPr="003B5F84">
        <w:rPr>
          <w:rFonts w:eastAsia="Arial"/>
          <w:sz w:val="24"/>
          <w:szCs w:val="24"/>
          <w:vertAlign w:val="superscript"/>
          <w:lang w:val="en-AU"/>
        </w:rPr>
        <w:fldChar w:fldCharType="separate"/>
      </w:r>
      <w:r w:rsidR="00650972">
        <w:rPr>
          <w:rFonts w:eastAsia="Arial"/>
          <w:sz w:val="24"/>
          <w:szCs w:val="24"/>
          <w:vertAlign w:val="superscript"/>
          <w:lang w:val="en-AU"/>
        </w:rPr>
        <w:t>2</w:t>
      </w:r>
      <w:r w:rsidR="003B5F84" w:rsidRPr="003B5F84">
        <w:rPr>
          <w:rFonts w:eastAsia="Arial"/>
          <w:sz w:val="24"/>
          <w:szCs w:val="24"/>
          <w:vertAlign w:val="superscript"/>
          <w:lang w:val="en-AU"/>
        </w:rPr>
        <w:fldChar w:fldCharType="end"/>
      </w:r>
    </w:p>
    <w:p w14:paraId="0AEE5D00" w14:textId="77777777" w:rsidR="00DB090B" w:rsidRDefault="00DB090B" w:rsidP="00DB090B">
      <w:pPr>
        <w:rPr>
          <w:lang w:val="en-AU"/>
        </w:rPr>
      </w:pPr>
    </w:p>
    <w:p w14:paraId="7572791A" w14:textId="41AD8E99" w:rsidR="00DB090B" w:rsidRDefault="00DB090B" w:rsidP="00DB090B">
      <w:pPr>
        <w:rPr>
          <w:lang w:val="en-AU"/>
        </w:rPr>
      </w:pPr>
      <w:r w:rsidRPr="43C0702F">
        <w:rPr>
          <w:lang w:val="en-AU"/>
        </w:rPr>
        <w:t xml:space="preserve">Community sector workers spoke </w:t>
      </w:r>
      <w:r>
        <w:rPr>
          <w:lang w:val="en-AU"/>
        </w:rPr>
        <w:t xml:space="preserve">with VCOSS </w:t>
      </w:r>
      <w:r w:rsidRPr="43C0702F">
        <w:rPr>
          <w:lang w:val="en-AU"/>
        </w:rPr>
        <w:t xml:space="preserve">about the difficulties </w:t>
      </w:r>
      <w:r w:rsidR="00912EDE">
        <w:rPr>
          <w:lang w:val="en-AU"/>
        </w:rPr>
        <w:t xml:space="preserve">facing </w:t>
      </w:r>
      <w:r w:rsidRPr="43C0702F">
        <w:rPr>
          <w:lang w:val="en-AU"/>
        </w:rPr>
        <w:t>community members who did</w:t>
      </w:r>
      <w:r>
        <w:rPr>
          <w:lang w:val="en-AU"/>
        </w:rPr>
        <w:t xml:space="preserve"> not</w:t>
      </w:r>
      <w:r w:rsidRPr="43C0702F">
        <w:rPr>
          <w:lang w:val="en-AU"/>
        </w:rPr>
        <w:t xml:space="preserve"> have access to </w:t>
      </w:r>
      <w:r w:rsidR="00912EDE">
        <w:rPr>
          <w:lang w:val="en-AU"/>
        </w:rPr>
        <w:t>the internet</w:t>
      </w:r>
      <w:r w:rsidRPr="43C0702F">
        <w:rPr>
          <w:lang w:val="en-AU"/>
        </w:rPr>
        <w:t xml:space="preserve"> or the capabilities to use a device. </w:t>
      </w:r>
      <w:r w:rsidR="00912EDE">
        <w:rPr>
          <w:lang w:val="en-AU"/>
        </w:rPr>
        <w:t xml:space="preserve">One participant </w:t>
      </w:r>
      <w:r w:rsidR="00F419BE">
        <w:rPr>
          <w:lang w:val="en-AU"/>
        </w:rPr>
        <w:t xml:space="preserve">said that </w:t>
      </w:r>
      <w:r w:rsidR="00091F1C">
        <w:rPr>
          <w:lang w:val="en-AU"/>
        </w:rPr>
        <w:t xml:space="preserve">the digital divide had prevented </w:t>
      </w:r>
      <w:r w:rsidR="00165195">
        <w:rPr>
          <w:lang w:val="en-AU"/>
        </w:rPr>
        <w:t xml:space="preserve">older clients from accessing </w:t>
      </w:r>
      <w:r w:rsidR="00A45A33">
        <w:rPr>
          <w:lang w:val="en-AU"/>
        </w:rPr>
        <w:t>housing because they were unable to navigate the online forms.</w:t>
      </w:r>
      <w:r w:rsidRPr="43C0702F">
        <w:rPr>
          <w:lang w:val="en-AU"/>
        </w:rPr>
        <w:t xml:space="preserve"> </w:t>
      </w:r>
    </w:p>
    <w:p w14:paraId="439CCBD0" w14:textId="77777777" w:rsidR="00DB090B" w:rsidRDefault="00DB090B" w:rsidP="00DB090B">
      <w:pPr>
        <w:rPr>
          <w:lang w:val="en-AU"/>
        </w:rPr>
      </w:pPr>
    </w:p>
    <w:p w14:paraId="5D1847C6" w14:textId="587B9AF1" w:rsidR="00DB090B" w:rsidRDefault="00984543" w:rsidP="00DB090B">
      <w:pPr>
        <w:rPr>
          <w:b/>
          <w:bCs/>
          <w:lang w:val="en-AU"/>
        </w:rPr>
      </w:pPr>
      <w:r>
        <w:rPr>
          <w:b/>
          <w:bCs/>
          <w:lang w:val="en-AU"/>
        </w:rPr>
        <w:t>Access to essential services</w:t>
      </w:r>
    </w:p>
    <w:p w14:paraId="07866767" w14:textId="77777777" w:rsidR="00DB090B" w:rsidRPr="005F3AF1" w:rsidRDefault="00DB090B" w:rsidP="00DB090B">
      <w:pPr>
        <w:rPr>
          <w:b/>
          <w:bCs/>
          <w:lang w:val="en-AU"/>
        </w:rPr>
      </w:pPr>
    </w:p>
    <w:p w14:paraId="4A39802E" w14:textId="1C01F273" w:rsidR="00DB090B" w:rsidRDefault="00390CA9" w:rsidP="00DB090B">
      <w:pPr>
        <w:rPr>
          <w:lang w:val="en-AU"/>
        </w:rPr>
      </w:pPr>
      <w:r>
        <w:rPr>
          <w:lang w:val="en-AU"/>
        </w:rPr>
        <w:t>Participants of the Listening Tour</w:t>
      </w:r>
      <w:r w:rsidR="00DB090B" w:rsidRPr="00671C6B">
        <w:rPr>
          <w:lang w:val="en-AU"/>
        </w:rPr>
        <w:t xml:space="preserve"> </w:t>
      </w:r>
      <w:r>
        <w:rPr>
          <w:lang w:val="en-AU"/>
        </w:rPr>
        <w:t>frequently spoke about being unable to</w:t>
      </w:r>
      <w:r w:rsidR="00DB090B">
        <w:rPr>
          <w:lang w:val="en-AU"/>
        </w:rPr>
        <w:t xml:space="preserve"> access health and social services. This incorporates services provided by government and not-for-profits, and includes health care, mental health support, income payments, disability advocacy, financial counselling, legal aid, and more.</w:t>
      </w:r>
    </w:p>
    <w:p w14:paraId="1AF75388" w14:textId="77777777" w:rsidR="00DB090B" w:rsidRDefault="00DB090B" w:rsidP="00DB090B">
      <w:pPr>
        <w:rPr>
          <w:lang w:val="en-AU"/>
        </w:rPr>
      </w:pPr>
    </w:p>
    <w:p w14:paraId="401A81B0" w14:textId="76062A71" w:rsidR="009912FD" w:rsidRDefault="009912FD" w:rsidP="00DB090B">
      <w:pPr>
        <w:rPr>
          <w:lang w:val="en-AU"/>
        </w:rPr>
      </w:pPr>
      <w:r>
        <w:rPr>
          <w:lang w:val="en-AU"/>
        </w:rPr>
        <w:t>We heard of many different barriers that people faced, and the frustration and hopelessness that can result.</w:t>
      </w:r>
    </w:p>
    <w:p w14:paraId="594806EF" w14:textId="3B3ED3F2" w:rsidR="008D2EBA" w:rsidRDefault="008D2EBA" w:rsidP="00DB090B">
      <w:pPr>
        <w:rPr>
          <w:lang w:val="en-AU"/>
        </w:rPr>
      </w:pPr>
    </w:p>
    <w:p w14:paraId="7455AB93" w14:textId="21F09A7E" w:rsidR="008D2EBA" w:rsidRDefault="008D2EBA" w:rsidP="00DB090B">
      <w:pPr>
        <w:rPr>
          <w:lang w:val="en-AU"/>
        </w:rPr>
      </w:pPr>
      <w:r>
        <w:rPr>
          <w:lang w:val="en-AU"/>
        </w:rPr>
        <w:t>For government services, common barriers included:</w:t>
      </w:r>
    </w:p>
    <w:p w14:paraId="1D4C54B0" w14:textId="61BE520F" w:rsidR="00DB090B" w:rsidRDefault="00157E18" w:rsidP="00DB090B">
      <w:pPr>
        <w:pStyle w:val="ListParagraph"/>
        <w:numPr>
          <w:ilvl w:val="0"/>
          <w:numId w:val="31"/>
        </w:numPr>
        <w:rPr>
          <w:lang w:val="en-AU"/>
        </w:rPr>
      </w:pPr>
      <w:r>
        <w:rPr>
          <w:lang w:val="en-AU"/>
        </w:rPr>
        <w:t>departments bouncing people between agencies</w:t>
      </w:r>
    </w:p>
    <w:p w14:paraId="4501668E" w14:textId="5D5EFDD0" w:rsidR="008D2EBA" w:rsidRDefault="008D2EBA" w:rsidP="00DB090B">
      <w:pPr>
        <w:pStyle w:val="ListParagraph"/>
        <w:numPr>
          <w:ilvl w:val="0"/>
          <w:numId w:val="31"/>
        </w:numPr>
        <w:rPr>
          <w:lang w:val="en-AU"/>
        </w:rPr>
      </w:pPr>
      <w:r>
        <w:rPr>
          <w:lang w:val="en-AU"/>
        </w:rPr>
        <w:t>low English language skills</w:t>
      </w:r>
    </w:p>
    <w:p w14:paraId="154C0064" w14:textId="203BF1C7" w:rsidR="008D2EBA" w:rsidRDefault="00157E18" w:rsidP="00DB090B">
      <w:pPr>
        <w:pStyle w:val="ListParagraph"/>
        <w:numPr>
          <w:ilvl w:val="0"/>
          <w:numId w:val="31"/>
        </w:numPr>
        <w:rPr>
          <w:lang w:val="en-AU"/>
        </w:rPr>
      </w:pPr>
      <w:r>
        <w:rPr>
          <w:lang w:val="en-AU"/>
        </w:rPr>
        <w:t>services only being available online</w:t>
      </w:r>
    </w:p>
    <w:p w14:paraId="22060764" w14:textId="36B71145" w:rsidR="00157E18" w:rsidRDefault="00157E18" w:rsidP="00DB090B">
      <w:pPr>
        <w:pStyle w:val="ListParagraph"/>
        <w:numPr>
          <w:ilvl w:val="0"/>
          <w:numId w:val="31"/>
        </w:numPr>
        <w:rPr>
          <w:lang w:val="en-AU"/>
        </w:rPr>
      </w:pPr>
      <w:r>
        <w:rPr>
          <w:lang w:val="en-AU"/>
        </w:rPr>
        <w:t>long waitlists</w:t>
      </w:r>
    </w:p>
    <w:p w14:paraId="554CDB07" w14:textId="117AFC53" w:rsidR="00157E18" w:rsidRDefault="00157E18" w:rsidP="00DB090B">
      <w:pPr>
        <w:pStyle w:val="ListParagraph"/>
        <w:numPr>
          <w:ilvl w:val="0"/>
          <w:numId w:val="31"/>
        </w:numPr>
        <w:rPr>
          <w:lang w:val="en-AU"/>
        </w:rPr>
      </w:pPr>
      <w:r>
        <w:rPr>
          <w:lang w:val="en-AU"/>
        </w:rPr>
        <w:t>outright discrimination.</w:t>
      </w:r>
    </w:p>
    <w:p w14:paraId="04F85400" w14:textId="45BB3634" w:rsidR="008D2EBA" w:rsidRDefault="008D2EBA" w:rsidP="008D2EBA">
      <w:pPr>
        <w:rPr>
          <w:lang w:val="en-AU"/>
        </w:rPr>
      </w:pPr>
    </w:p>
    <w:p w14:paraId="1DE5BAD5" w14:textId="362EBAAF" w:rsidR="009912FD" w:rsidRPr="005A66F0" w:rsidRDefault="009912FD" w:rsidP="009912FD">
      <w:pPr>
        <w:pStyle w:val="Quote"/>
        <w:rPr>
          <w:b w:val="0"/>
          <w:bCs w:val="0"/>
          <w:i w:val="0"/>
          <w:iCs w:val="0"/>
          <w:color w:val="auto"/>
          <w:vertAlign w:val="superscript"/>
          <w:lang w:val="en-AU"/>
        </w:rPr>
      </w:pPr>
      <w:bookmarkStart w:id="46" w:name="_Toc125454904"/>
      <w:bookmarkStart w:id="47" w:name="_Toc125720923"/>
      <w:bookmarkStart w:id="48" w:name="_Toc126073123"/>
      <w:r w:rsidRPr="00E44A17">
        <w:rPr>
          <w:lang w:val="en-AU"/>
        </w:rPr>
        <w:t>“It’s so hard across all services, Centrelink, housing ... you just get bounced from place to place.”</w:t>
      </w:r>
      <w:bookmarkEnd w:id="46"/>
      <w:r w:rsidR="005A66F0">
        <w:rPr>
          <w:lang w:val="en-AU"/>
        </w:rPr>
        <w:t xml:space="preserve"> </w:t>
      </w:r>
      <w:r w:rsidR="005A66F0" w:rsidRPr="005A66F0">
        <w:rPr>
          <w:b w:val="0"/>
          <w:bCs w:val="0"/>
          <w:i w:val="0"/>
          <w:iCs w:val="0"/>
          <w:color w:val="auto"/>
          <w:vertAlign w:val="superscript"/>
          <w:lang w:val="en-AU"/>
        </w:rPr>
        <w:fldChar w:fldCharType="begin"/>
      </w:r>
      <w:r w:rsidR="005A66F0" w:rsidRPr="005A66F0">
        <w:rPr>
          <w:b w:val="0"/>
          <w:bCs w:val="0"/>
          <w:i w:val="0"/>
          <w:iCs w:val="0"/>
          <w:color w:val="auto"/>
          <w:vertAlign w:val="superscript"/>
          <w:lang w:val="en-AU"/>
        </w:rPr>
        <w:instrText xml:space="preserve"> NOTEREF _Ref125720382 \h  \* MERGEFORMAT </w:instrText>
      </w:r>
      <w:r w:rsidR="005A66F0" w:rsidRPr="005A66F0">
        <w:rPr>
          <w:b w:val="0"/>
          <w:bCs w:val="0"/>
          <w:i w:val="0"/>
          <w:iCs w:val="0"/>
          <w:color w:val="auto"/>
          <w:vertAlign w:val="superscript"/>
          <w:lang w:val="en-AU"/>
        </w:rPr>
      </w:r>
      <w:r w:rsidR="005A66F0" w:rsidRPr="005A66F0">
        <w:rPr>
          <w:b w:val="0"/>
          <w:bCs w:val="0"/>
          <w:i w:val="0"/>
          <w:iCs w:val="0"/>
          <w:color w:val="auto"/>
          <w:vertAlign w:val="superscript"/>
          <w:lang w:val="en-AU"/>
        </w:rPr>
        <w:fldChar w:fldCharType="separate"/>
      </w:r>
      <w:r w:rsidR="00650972">
        <w:rPr>
          <w:b w:val="0"/>
          <w:bCs w:val="0"/>
          <w:i w:val="0"/>
          <w:iCs w:val="0"/>
          <w:color w:val="auto"/>
          <w:vertAlign w:val="superscript"/>
          <w:lang w:val="en-AU"/>
        </w:rPr>
        <w:t>2</w:t>
      </w:r>
      <w:bookmarkEnd w:id="47"/>
      <w:bookmarkEnd w:id="48"/>
      <w:r w:rsidR="005A66F0" w:rsidRPr="005A66F0">
        <w:rPr>
          <w:b w:val="0"/>
          <w:bCs w:val="0"/>
          <w:i w:val="0"/>
          <w:iCs w:val="0"/>
          <w:color w:val="auto"/>
          <w:vertAlign w:val="superscript"/>
          <w:lang w:val="en-AU"/>
        </w:rPr>
        <w:fldChar w:fldCharType="end"/>
      </w:r>
    </w:p>
    <w:p w14:paraId="75EF378D" w14:textId="77777777" w:rsidR="009912FD" w:rsidRDefault="009912FD" w:rsidP="00157E18">
      <w:pPr>
        <w:rPr>
          <w:lang w:val="en-AU"/>
        </w:rPr>
      </w:pPr>
    </w:p>
    <w:p w14:paraId="2F137565" w14:textId="0575D1A0" w:rsidR="00157E18" w:rsidRDefault="008D2EBA" w:rsidP="00157E18">
      <w:pPr>
        <w:rPr>
          <w:lang w:val="en-AU"/>
        </w:rPr>
      </w:pPr>
      <w:r>
        <w:rPr>
          <w:lang w:val="en-AU"/>
        </w:rPr>
        <w:t>For community services, common barrier</w:t>
      </w:r>
      <w:r w:rsidR="009912FD">
        <w:rPr>
          <w:lang w:val="en-AU"/>
        </w:rPr>
        <w:t>s were</w:t>
      </w:r>
      <w:r w:rsidR="00157E18">
        <w:rPr>
          <w:lang w:val="en-AU"/>
        </w:rPr>
        <w:t xml:space="preserve"> s</w:t>
      </w:r>
      <w:r w:rsidR="00157E18" w:rsidRPr="00157E18">
        <w:rPr>
          <w:lang w:val="en-AU"/>
        </w:rPr>
        <w:t xml:space="preserve">trict eligibility requirements </w:t>
      </w:r>
      <w:r w:rsidR="009A2456">
        <w:rPr>
          <w:lang w:val="en-AU"/>
        </w:rPr>
        <w:t xml:space="preserve">and long waitlists </w:t>
      </w:r>
      <w:r w:rsidR="00157E18">
        <w:rPr>
          <w:lang w:val="en-AU"/>
        </w:rPr>
        <w:t xml:space="preserve">due to </w:t>
      </w:r>
      <w:r w:rsidR="009912FD">
        <w:rPr>
          <w:lang w:val="en-AU"/>
        </w:rPr>
        <w:t>limited resources.</w:t>
      </w:r>
    </w:p>
    <w:p w14:paraId="13F7A6F8" w14:textId="1ECD2248" w:rsidR="009912FD" w:rsidRDefault="009912FD" w:rsidP="00157E18">
      <w:pPr>
        <w:rPr>
          <w:lang w:val="en-AU"/>
        </w:rPr>
      </w:pPr>
    </w:p>
    <w:p w14:paraId="292A1F10" w14:textId="7C800883" w:rsidR="009912FD" w:rsidRDefault="009912FD" w:rsidP="009912FD">
      <w:pPr>
        <w:rPr>
          <w:lang w:val="en-AU"/>
        </w:rPr>
      </w:pPr>
      <w:r>
        <w:rPr>
          <w:lang w:val="en-AU"/>
        </w:rPr>
        <w:t xml:space="preserve">Our consultations showed that there is a gulf between a service technically being available for </w:t>
      </w:r>
      <w:r w:rsidR="00765511">
        <w:rPr>
          <w:lang w:val="en-AU"/>
        </w:rPr>
        <w:t xml:space="preserve">people </w:t>
      </w:r>
      <w:r>
        <w:rPr>
          <w:lang w:val="en-AU"/>
        </w:rPr>
        <w:t>to access, and community member</w:t>
      </w:r>
      <w:r w:rsidR="00765511">
        <w:rPr>
          <w:lang w:val="en-AU"/>
        </w:rPr>
        <w:t>s</w:t>
      </w:r>
      <w:r>
        <w:rPr>
          <w:lang w:val="en-AU"/>
        </w:rPr>
        <w:t xml:space="preserve"> actually being able to use it. Every service should be </w:t>
      </w:r>
      <w:r w:rsidR="00E128B3">
        <w:rPr>
          <w:lang w:val="en-AU"/>
        </w:rPr>
        <w:t xml:space="preserve">made </w:t>
      </w:r>
      <w:r>
        <w:rPr>
          <w:lang w:val="en-AU"/>
        </w:rPr>
        <w:t xml:space="preserve">accessible for the people who need it, whether that </w:t>
      </w:r>
      <w:r w:rsidR="00E128B3">
        <w:rPr>
          <w:lang w:val="en-AU"/>
        </w:rPr>
        <w:t xml:space="preserve">requires </w:t>
      </w:r>
      <w:r>
        <w:rPr>
          <w:lang w:val="en-AU"/>
        </w:rPr>
        <w:t xml:space="preserve">adequate resourcing for the community sector, or government services </w:t>
      </w:r>
      <w:r w:rsidR="00914C38">
        <w:rPr>
          <w:lang w:val="en-AU"/>
        </w:rPr>
        <w:t xml:space="preserve">having </w:t>
      </w:r>
      <w:r>
        <w:rPr>
          <w:lang w:val="en-AU"/>
        </w:rPr>
        <w:t>a non-digital access point.</w:t>
      </w:r>
    </w:p>
    <w:p w14:paraId="3EA8E1BF" w14:textId="4FF66547" w:rsidR="009912FD" w:rsidRDefault="009912FD" w:rsidP="00157E18">
      <w:pPr>
        <w:rPr>
          <w:lang w:val="en-AU"/>
        </w:rPr>
      </w:pPr>
    </w:p>
    <w:p w14:paraId="6AAB9D98" w14:textId="16113A73" w:rsidR="00390CA9" w:rsidRPr="002F4083" w:rsidRDefault="00390CA9" w:rsidP="00390CA9">
      <w:pPr>
        <w:jc w:val="center"/>
        <w:rPr>
          <w:b/>
          <w:color w:val="ED7D31" w:themeColor="accent2"/>
          <w:sz w:val="24"/>
          <w:szCs w:val="24"/>
          <w:lang w:val="en-AU"/>
        </w:rPr>
      </w:pPr>
      <w:r w:rsidRPr="00457989">
        <w:rPr>
          <w:b/>
          <w:i/>
          <w:color w:val="ED7D31" w:themeColor="accent2"/>
          <w:sz w:val="24"/>
          <w:szCs w:val="24"/>
          <w:lang w:val="en-AU"/>
        </w:rPr>
        <w:t>“There is a push for services to be accessed online but some people can’t</w:t>
      </w:r>
      <w:r w:rsidR="004162C7">
        <w:rPr>
          <w:b/>
          <w:i/>
          <w:color w:val="ED7D31" w:themeColor="accent2"/>
          <w:sz w:val="24"/>
          <w:szCs w:val="24"/>
          <w:lang w:val="en-AU"/>
        </w:rPr>
        <w:t xml:space="preserve"> </w:t>
      </w:r>
      <w:r w:rsidRPr="00457989">
        <w:rPr>
          <w:b/>
          <w:i/>
          <w:color w:val="ED7D31" w:themeColor="accent2"/>
          <w:sz w:val="24"/>
          <w:szCs w:val="24"/>
          <w:lang w:val="en-AU"/>
        </w:rPr>
        <w:t xml:space="preserve">access it. </w:t>
      </w:r>
      <w:r w:rsidR="004162C7">
        <w:rPr>
          <w:b/>
          <w:i/>
          <w:color w:val="ED7D31" w:themeColor="accent2"/>
          <w:sz w:val="24"/>
          <w:szCs w:val="24"/>
          <w:lang w:val="en-AU"/>
        </w:rPr>
        <w:t>I</w:t>
      </w:r>
      <w:r w:rsidRPr="00457989">
        <w:rPr>
          <w:b/>
          <w:i/>
          <w:color w:val="ED7D31" w:themeColor="accent2"/>
          <w:sz w:val="24"/>
          <w:szCs w:val="24"/>
          <w:lang w:val="en-AU"/>
        </w:rPr>
        <w:t xml:space="preserve">t shouldn’t be like that. Some services </w:t>
      </w:r>
      <w:r w:rsidR="004162C7">
        <w:rPr>
          <w:b/>
          <w:i/>
          <w:color w:val="ED7D31" w:themeColor="accent2"/>
          <w:sz w:val="24"/>
          <w:szCs w:val="24"/>
          <w:lang w:val="en-AU"/>
        </w:rPr>
        <w:t>must</w:t>
      </w:r>
      <w:r w:rsidRPr="00457989">
        <w:rPr>
          <w:b/>
          <w:i/>
          <w:color w:val="ED7D31" w:themeColor="accent2"/>
          <w:sz w:val="24"/>
          <w:szCs w:val="24"/>
          <w:lang w:val="en-AU"/>
        </w:rPr>
        <w:t xml:space="preserve"> remain face to face.</w:t>
      </w:r>
      <w:r w:rsidR="005A66F0">
        <w:rPr>
          <w:b/>
          <w:i/>
          <w:color w:val="ED7D31" w:themeColor="accent2"/>
          <w:sz w:val="24"/>
          <w:szCs w:val="24"/>
          <w:lang w:val="en-AU"/>
        </w:rPr>
        <w:t xml:space="preserve">” </w:t>
      </w:r>
      <w:r w:rsidR="005A66F0" w:rsidRPr="005A66F0">
        <w:rPr>
          <w:bCs/>
          <w:iCs/>
          <w:sz w:val="24"/>
          <w:szCs w:val="24"/>
          <w:vertAlign w:val="superscript"/>
          <w:lang w:val="en-AU"/>
        </w:rPr>
        <w:fldChar w:fldCharType="begin"/>
      </w:r>
      <w:r w:rsidR="005A66F0" w:rsidRPr="005A66F0">
        <w:rPr>
          <w:bCs/>
          <w:iCs/>
          <w:sz w:val="24"/>
          <w:szCs w:val="24"/>
          <w:vertAlign w:val="superscript"/>
          <w:lang w:val="en-AU"/>
        </w:rPr>
        <w:instrText xml:space="preserve"> NOTEREF _Ref125720382 \h  \* MERGEFORMAT </w:instrText>
      </w:r>
      <w:r w:rsidR="005A66F0" w:rsidRPr="005A66F0">
        <w:rPr>
          <w:bCs/>
          <w:iCs/>
          <w:sz w:val="24"/>
          <w:szCs w:val="24"/>
          <w:vertAlign w:val="superscript"/>
          <w:lang w:val="en-AU"/>
        </w:rPr>
      </w:r>
      <w:r w:rsidR="005A66F0" w:rsidRPr="005A66F0">
        <w:rPr>
          <w:bCs/>
          <w:iCs/>
          <w:sz w:val="24"/>
          <w:szCs w:val="24"/>
          <w:vertAlign w:val="superscript"/>
          <w:lang w:val="en-AU"/>
        </w:rPr>
        <w:fldChar w:fldCharType="separate"/>
      </w:r>
      <w:r w:rsidR="00650972">
        <w:rPr>
          <w:bCs/>
          <w:iCs/>
          <w:sz w:val="24"/>
          <w:szCs w:val="24"/>
          <w:vertAlign w:val="superscript"/>
          <w:lang w:val="en-AU"/>
        </w:rPr>
        <w:t>2</w:t>
      </w:r>
      <w:r w:rsidR="005A66F0" w:rsidRPr="005A66F0">
        <w:rPr>
          <w:bCs/>
          <w:iCs/>
          <w:sz w:val="24"/>
          <w:szCs w:val="24"/>
          <w:vertAlign w:val="superscript"/>
          <w:lang w:val="en-AU"/>
        </w:rPr>
        <w:fldChar w:fldCharType="end"/>
      </w:r>
    </w:p>
    <w:p w14:paraId="372A3E7A" w14:textId="77777777" w:rsidR="00390CA9" w:rsidRPr="00390CA9" w:rsidRDefault="00390CA9" w:rsidP="00390CA9">
      <w:pPr>
        <w:rPr>
          <w:lang w:val="en-AU"/>
        </w:rPr>
      </w:pPr>
    </w:p>
    <w:p w14:paraId="4D8147DD" w14:textId="77777777" w:rsidR="000A7685" w:rsidRDefault="000A7685" w:rsidP="00DB090B">
      <w:pPr>
        <w:rPr>
          <w:lang w:val="en-AU"/>
        </w:rPr>
      </w:pPr>
    </w:p>
    <w:p w14:paraId="687C31B1" w14:textId="26F411A0" w:rsidR="00916ACB" w:rsidRPr="00155F84" w:rsidRDefault="00DB090B" w:rsidP="00155F84">
      <w:pPr>
        <w:spacing w:line="240" w:lineRule="auto"/>
        <w:rPr>
          <w:lang w:val="en-AU"/>
        </w:rPr>
      </w:pPr>
      <w:r>
        <w:rPr>
          <w:lang w:val="en-AU"/>
        </w:rPr>
        <w:br w:type="page"/>
      </w:r>
    </w:p>
    <w:p w14:paraId="7940E1E1" w14:textId="1043BB5A" w:rsidR="00155F84" w:rsidRDefault="004D15F2" w:rsidP="0080056C">
      <w:pPr>
        <w:pStyle w:val="Heading1"/>
      </w:pPr>
      <w:bookmarkStart w:id="49" w:name="_Toc126073124"/>
      <w:r>
        <w:t>Fully t</w:t>
      </w:r>
      <w:r w:rsidR="00043D84">
        <w:t>ransition to a wellbeing economy</w:t>
      </w:r>
      <w:bookmarkEnd w:id="49"/>
    </w:p>
    <w:p w14:paraId="49267CF5" w14:textId="77777777" w:rsidR="00155F84" w:rsidRDefault="00155F84" w:rsidP="00155F84"/>
    <w:tbl>
      <w:tblPr>
        <w:tblStyle w:val="TableGrid"/>
        <w:tblW w:w="0" w:type="auto"/>
        <w:jc w:val="center"/>
        <w:tblLook w:val="04A0" w:firstRow="1" w:lastRow="0" w:firstColumn="1" w:lastColumn="0" w:noHBand="0" w:noVBand="1"/>
      </w:tblPr>
      <w:tblGrid>
        <w:gridCol w:w="7944"/>
      </w:tblGrid>
      <w:tr w:rsidR="00155F84" w14:paraId="3B5F25C9" w14:textId="77777777" w:rsidTr="001C6994">
        <w:trPr>
          <w:jc w:val="center"/>
        </w:trPr>
        <w:tc>
          <w:tcPr>
            <w:tcW w:w="7944" w:type="dxa"/>
            <w:tcBorders>
              <w:top w:val="single" w:sz="48" w:space="0" w:color="4C6DB6"/>
              <w:left w:val="nil"/>
              <w:bottom w:val="nil"/>
              <w:right w:val="nil"/>
            </w:tcBorders>
            <w:shd w:val="clear" w:color="auto" w:fill="CDD6EB"/>
          </w:tcPr>
          <w:p w14:paraId="6494A588" w14:textId="77777777" w:rsidR="00155F84" w:rsidRPr="00863FD2" w:rsidRDefault="00155F84" w:rsidP="001C6994">
            <w:pPr>
              <w:pStyle w:val="Recheading"/>
              <w:rPr>
                <w:b/>
                <w:bCs/>
              </w:rPr>
            </w:pPr>
            <w:r w:rsidRPr="00863FD2">
              <w:rPr>
                <w:b/>
                <w:bCs/>
              </w:rPr>
              <w:t>Recommendations</w:t>
            </w:r>
          </w:p>
          <w:p w14:paraId="5C2643B1" w14:textId="50086DA2" w:rsidR="00155F84" w:rsidRDefault="00324D44" w:rsidP="00155F84">
            <w:pPr>
              <w:pStyle w:val="Recheading"/>
              <w:numPr>
                <w:ilvl w:val="0"/>
                <w:numId w:val="9"/>
              </w:numPr>
            </w:pPr>
            <w:r>
              <w:t>Fully commit to becoming a wellbeing economy.</w:t>
            </w:r>
          </w:p>
          <w:p w14:paraId="359F4D24" w14:textId="25DA2976" w:rsidR="00155F84" w:rsidRPr="001F0433" w:rsidRDefault="00694069" w:rsidP="00155F84">
            <w:pPr>
              <w:pStyle w:val="Recheading"/>
              <w:numPr>
                <w:ilvl w:val="0"/>
                <w:numId w:val="9"/>
              </w:numPr>
            </w:pPr>
            <w:r>
              <w:t>Task every government department with improving every indicator.</w:t>
            </w:r>
          </w:p>
        </w:tc>
      </w:tr>
    </w:tbl>
    <w:p w14:paraId="4C396357" w14:textId="77777777" w:rsidR="00155F84" w:rsidRDefault="00155F84" w:rsidP="00155F84"/>
    <w:p w14:paraId="1F64EB42" w14:textId="68CDF493" w:rsidR="00155F84" w:rsidRPr="00677B22" w:rsidRDefault="00B944AD" w:rsidP="00155F84">
      <w:r>
        <w:t xml:space="preserve">The </w:t>
      </w:r>
      <w:r w:rsidR="005641BE">
        <w:t xml:space="preserve">Measuring What Matters Statements </w:t>
      </w:r>
      <w:r w:rsidR="001D7807">
        <w:t xml:space="preserve">are an important step towards </w:t>
      </w:r>
      <w:r w:rsidR="00E37E46">
        <w:t>embedding a wellbeing approach in the Federal Government’s decision</w:t>
      </w:r>
      <w:r w:rsidR="003719B4">
        <w:t>-</w:t>
      </w:r>
      <w:r w:rsidR="00E37E46">
        <w:t>making.</w:t>
      </w:r>
      <w:r w:rsidR="007B1769">
        <w:t xml:space="preserve"> But </w:t>
      </w:r>
      <w:r w:rsidR="00DD548A">
        <w:t xml:space="preserve">in order </w:t>
      </w:r>
      <w:r w:rsidR="00B856AA">
        <w:t>to</w:t>
      </w:r>
      <w:r w:rsidR="00155F84">
        <w:t xml:space="preserve"> </w:t>
      </w:r>
      <w:r w:rsidR="006C2C0F" w:rsidRPr="00E43024">
        <w:rPr>
          <w:i/>
          <w:iCs/>
        </w:rPr>
        <w:t>do</w:t>
      </w:r>
      <w:r w:rsidR="006C2C0F">
        <w:t xml:space="preserve"> what matters rather than just </w:t>
      </w:r>
      <w:r w:rsidR="006C2C0F" w:rsidRPr="002F6AEE">
        <w:rPr>
          <w:i/>
          <w:iCs/>
        </w:rPr>
        <w:t>measuring</w:t>
      </w:r>
      <w:r w:rsidR="006C2C0F">
        <w:t xml:space="preserve"> what matters</w:t>
      </w:r>
      <w:r w:rsidR="00BA76AB">
        <w:t xml:space="preserve">, </w:t>
      </w:r>
      <w:r w:rsidR="00155F84" w:rsidRPr="00677B22">
        <w:t xml:space="preserve">we need a </w:t>
      </w:r>
      <w:r w:rsidR="0020782C">
        <w:t xml:space="preserve">holistic </w:t>
      </w:r>
      <w:r w:rsidR="00155F84" w:rsidRPr="00677B22">
        <w:t xml:space="preserve">shift that is </w:t>
      </w:r>
      <w:r w:rsidR="00BA76AB">
        <w:t>broader than a new set</w:t>
      </w:r>
      <w:r w:rsidR="00155F84" w:rsidRPr="00677B22">
        <w:t xml:space="preserve"> of indicators.</w:t>
      </w:r>
      <w:r w:rsidR="00C34092">
        <w:t xml:space="preserve"> Otherwise</w:t>
      </w:r>
      <w:r w:rsidR="009E0342">
        <w:t>,</w:t>
      </w:r>
      <w:r w:rsidR="00C34092">
        <w:t xml:space="preserve"> </w:t>
      </w:r>
      <w:r w:rsidR="00D0122D">
        <w:t xml:space="preserve">the </w:t>
      </w:r>
      <w:r w:rsidR="004B2A91">
        <w:t xml:space="preserve">indicators will </w:t>
      </w:r>
      <w:r w:rsidR="006E5790">
        <w:t xml:space="preserve">reveal inequalities </w:t>
      </w:r>
      <w:r w:rsidR="00D52A0C">
        <w:t>but the</w:t>
      </w:r>
      <w:r w:rsidR="0020251A">
        <w:t xml:space="preserve">re will be limited mechanisms for addressing </w:t>
      </w:r>
      <w:r w:rsidR="009E0342">
        <w:t>them</w:t>
      </w:r>
      <w:r w:rsidR="0020251A">
        <w:t>.</w:t>
      </w:r>
    </w:p>
    <w:p w14:paraId="3F63D22F" w14:textId="77777777" w:rsidR="009447D0" w:rsidRDefault="009447D0" w:rsidP="00155F84"/>
    <w:p w14:paraId="0B9A8403" w14:textId="4FB43435" w:rsidR="009447D0" w:rsidRDefault="009447D0" w:rsidP="009447D0">
      <w:r w:rsidRPr="009447D0">
        <w:t>VCOSS’s 2022 State Election Platform contains concrete recommendations for how we can transform</w:t>
      </w:r>
      <w:r w:rsidR="0008267B">
        <w:t xml:space="preserve"> into </w:t>
      </w:r>
      <w:r w:rsidRPr="009447D0">
        <w:t>a wellbeing economy. The ‘Become the wellbeing state’ chapter suggests five steps that can be readily applied to the Federal Government</w:t>
      </w:r>
      <w:r w:rsidR="00A93AAC">
        <w:t>:</w:t>
      </w:r>
    </w:p>
    <w:p w14:paraId="0C2B7D2B" w14:textId="3C0380A9" w:rsidR="00A93AAC" w:rsidRPr="009447D0" w:rsidRDefault="00225F1B" w:rsidP="00225F1B">
      <w:pPr>
        <w:pStyle w:val="ListParagraph"/>
        <w:numPr>
          <w:ilvl w:val="0"/>
          <w:numId w:val="26"/>
        </w:numPr>
      </w:pPr>
      <w:r>
        <w:t>Consult</w:t>
      </w:r>
      <w:r w:rsidR="00CB3786">
        <w:t xml:space="preserve"> with communities about what matters to them, as discussed above.</w:t>
      </w:r>
    </w:p>
    <w:p w14:paraId="40EDE50C" w14:textId="77777777" w:rsidR="008B2BB0" w:rsidRDefault="004F54B8" w:rsidP="00225F1B">
      <w:pPr>
        <w:pStyle w:val="ListParagraph"/>
        <w:numPr>
          <w:ilvl w:val="0"/>
          <w:numId w:val="26"/>
        </w:numPr>
      </w:pPr>
      <w:r>
        <w:t xml:space="preserve">Introduce a Wellbeing Framework </w:t>
      </w:r>
      <w:r w:rsidR="00B05017">
        <w:t xml:space="preserve">with priorities that </w:t>
      </w:r>
      <w:r w:rsidR="008B2BB0">
        <w:t>all government spending must progress.</w:t>
      </w:r>
    </w:p>
    <w:p w14:paraId="56CAA981" w14:textId="54834ECD" w:rsidR="00CB3786" w:rsidRPr="009447D0" w:rsidRDefault="00AB7B49" w:rsidP="00225F1B">
      <w:pPr>
        <w:pStyle w:val="ListParagraph"/>
        <w:numPr>
          <w:ilvl w:val="0"/>
          <w:numId w:val="26"/>
        </w:numPr>
      </w:pPr>
      <w:r>
        <w:t>Appoint a Minister for Wellbeing to champion the reforms.</w:t>
      </w:r>
    </w:p>
    <w:p w14:paraId="70BCC5EB" w14:textId="53D3EC1F" w:rsidR="00AB7B49" w:rsidRPr="009447D0" w:rsidRDefault="00AB7B49" w:rsidP="00225F1B">
      <w:pPr>
        <w:pStyle w:val="ListParagraph"/>
        <w:numPr>
          <w:ilvl w:val="0"/>
          <w:numId w:val="26"/>
        </w:numPr>
      </w:pPr>
      <w:r>
        <w:t xml:space="preserve">Establish a new branch of government to </w:t>
      </w:r>
      <w:r w:rsidR="00156E56">
        <w:t>drive the process.</w:t>
      </w:r>
    </w:p>
    <w:p w14:paraId="63CF2726" w14:textId="68424F4C" w:rsidR="00156E56" w:rsidRDefault="00156E56" w:rsidP="00225F1B">
      <w:pPr>
        <w:pStyle w:val="ListParagraph"/>
        <w:numPr>
          <w:ilvl w:val="0"/>
          <w:numId w:val="26"/>
        </w:numPr>
      </w:pPr>
      <w:r>
        <w:t>Introduce legislation to enshrine the approach.</w:t>
      </w:r>
      <w:r w:rsidR="000D450A">
        <w:t xml:space="preserve"> </w:t>
      </w:r>
    </w:p>
    <w:p w14:paraId="644FA3D7" w14:textId="77777777" w:rsidR="00156E56" w:rsidRDefault="00156E56" w:rsidP="00156E56"/>
    <w:p w14:paraId="4D07C8D1" w14:textId="7FCFDABD" w:rsidR="00155F84" w:rsidRPr="00677B22" w:rsidRDefault="00155F84" w:rsidP="00155F84">
      <w:r w:rsidRPr="00677B22">
        <w:t>The founder of the Wellbeing Economy Alliance, Katherine Trebeck, has</w:t>
      </w:r>
      <w:r w:rsidR="00DB5C0B">
        <w:t xml:space="preserve"> </w:t>
      </w:r>
      <w:r w:rsidR="00303A5A">
        <w:t xml:space="preserve">developed a </w:t>
      </w:r>
      <w:r w:rsidR="007F133B">
        <w:t xml:space="preserve">high-level </w:t>
      </w:r>
      <w:r w:rsidR="00A408A6">
        <w:t>conceptualisation of</w:t>
      </w:r>
      <w:r w:rsidR="00276E66">
        <w:t xml:space="preserve"> the </w:t>
      </w:r>
      <w:r w:rsidR="004B0835">
        <w:t xml:space="preserve">broad changes </w:t>
      </w:r>
      <w:r w:rsidR="00722254">
        <w:t>needed</w:t>
      </w:r>
      <w:r w:rsidR="00491BFD">
        <w:t xml:space="preserve"> to truly embed a wellbeing approach</w:t>
      </w:r>
      <w:r w:rsidR="00A408A6">
        <w:t xml:space="preserve">, </w:t>
      </w:r>
      <w:r w:rsidR="00491BFD">
        <w:t>articulating</w:t>
      </w:r>
      <w:r w:rsidR="003A12CE">
        <w:t xml:space="preserve"> </w:t>
      </w:r>
      <w:r w:rsidRPr="00677B22">
        <w:t>four cornerstones of economic reform</w:t>
      </w:r>
      <w:r w:rsidR="00722254">
        <w:t>.</w:t>
      </w:r>
      <w:r w:rsidR="00722254">
        <w:rPr>
          <w:rStyle w:val="EndnoteReference"/>
        </w:rPr>
        <w:endnoteReference w:id="13"/>
      </w:r>
      <w:r w:rsidRPr="00677B22">
        <w:t xml:space="preserve"> These </w:t>
      </w:r>
      <w:r w:rsidR="00205B3D">
        <w:t>‘</w:t>
      </w:r>
      <w:r w:rsidRPr="00677B22">
        <w:t>four Ps</w:t>
      </w:r>
      <w:r w:rsidR="00205B3D">
        <w:t>’</w:t>
      </w:r>
      <w:r w:rsidRPr="00677B22">
        <w:t xml:space="preserve"> are:</w:t>
      </w:r>
    </w:p>
    <w:p w14:paraId="3EAFD15E" w14:textId="6B977DCE" w:rsidR="00155F84" w:rsidRPr="00677B22" w:rsidRDefault="00155F84" w:rsidP="00AB3873">
      <w:pPr>
        <w:pStyle w:val="ListParagraph"/>
        <w:numPr>
          <w:ilvl w:val="0"/>
          <w:numId w:val="22"/>
        </w:numPr>
        <w:ind w:left="714" w:hanging="357"/>
      </w:pPr>
      <w:r w:rsidRPr="00677B22">
        <w:t>Purpose</w:t>
      </w:r>
      <w:r w:rsidR="00205B3D">
        <w:t xml:space="preserve"> </w:t>
      </w:r>
      <w:r w:rsidR="00BC4D6A">
        <w:t>–</w:t>
      </w:r>
      <w:r w:rsidRPr="00677B22">
        <w:t xml:space="preserve"> realigning the goals of the economy with </w:t>
      </w:r>
      <w:r w:rsidR="00FA3A5E">
        <w:t>people’s</w:t>
      </w:r>
      <w:r w:rsidRPr="00677B22">
        <w:t xml:space="preserve"> needs. </w:t>
      </w:r>
    </w:p>
    <w:p w14:paraId="79FFDC03" w14:textId="2F4A1D9E" w:rsidR="00155F84" w:rsidRPr="00677B22" w:rsidRDefault="00155F84" w:rsidP="00AB3873">
      <w:pPr>
        <w:pStyle w:val="ListParagraph"/>
        <w:numPr>
          <w:ilvl w:val="0"/>
          <w:numId w:val="22"/>
        </w:numPr>
        <w:ind w:left="714" w:hanging="357"/>
      </w:pPr>
      <w:r w:rsidRPr="00677B22">
        <w:t>Prevention</w:t>
      </w:r>
      <w:r w:rsidR="00FA3A5E">
        <w:t xml:space="preserve"> – t</w:t>
      </w:r>
      <w:r w:rsidRPr="00677B22">
        <w:t>ackling problems at their root cause rather than applying band</w:t>
      </w:r>
      <w:r w:rsidR="00FA3A5E">
        <w:t>-</w:t>
      </w:r>
      <w:r w:rsidRPr="00677B22">
        <w:t xml:space="preserve">aid solutions at crisis </w:t>
      </w:r>
      <w:r w:rsidR="00FA3A5E">
        <w:t>point</w:t>
      </w:r>
      <w:r w:rsidRPr="00677B22">
        <w:t>.</w:t>
      </w:r>
    </w:p>
    <w:p w14:paraId="67A84943" w14:textId="37BAD1A4" w:rsidR="00155F84" w:rsidRPr="00677B22" w:rsidRDefault="00155F84" w:rsidP="00AB3873">
      <w:pPr>
        <w:pStyle w:val="ListParagraph"/>
        <w:numPr>
          <w:ilvl w:val="0"/>
          <w:numId w:val="22"/>
        </w:numPr>
        <w:ind w:left="714" w:hanging="357"/>
      </w:pPr>
      <w:r w:rsidRPr="00677B22">
        <w:t>Pre-distribution</w:t>
      </w:r>
      <w:r w:rsidR="00FA3A5E">
        <w:t xml:space="preserve"> –</w:t>
      </w:r>
      <w:r w:rsidRPr="00677B22">
        <w:t xml:space="preserve"> ensuring fair economic outcomes so that less government intervention is needed to moderate inequality.</w:t>
      </w:r>
    </w:p>
    <w:p w14:paraId="3E0F7804" w14:textId="515003E6" w:rsidR="00155F84" w:rsidRPr="00677B22" w:rsidRDefault="00155F84" w:rsidP="00AB3873">
      <w:pPr>
        <w:pStyle w:val="ListParagraph"/>
        <w:numPr>
          <w:ilvl w:val="0"/>
          <w:numId w:val="22"/>
        </w:numPr>
        <w:ind w:left="714" w:hanging="357"/>
      </w:pPr>
      <w:r w:rsidRPr="00677B22">
        <w:t>People-powered</w:t>
      </w:r>
      <w:r w:rsidR="009A3E1B">
        <w:t xml:space="preserve"> – p</w:t>
      </w:r>
      <w:r w:rsidRPr="00677B22">
        <w:t>utting a diversity of people at the forefront of shaping economic systems.</w:t>
      </w:r>
      <w:r w:rsidR="000D450A" w:rsidRPr="00677B22">
        <w:t xml:space="preserve"> </w:t>
      </w:r>
    </w:p>
    <w:p w14:paraId="727C01C6" w14:textId="77777777" w:rsidR="00155F84" w:rsidRDefault="00155F84" w:rsidP="00155F84"/>
    <w:p w14:paraId="3553A4B8" w14:textId="6DB2654E" w:rsidR="009A3E1B" w:rsidRDefault="00B87AD6" w:rsidP="00C44038">
      <w:r>
        <w:t>The</w:t>
      </w:r>
      <w:r w:rsidR="007E5E64">
        <w:t xml:space="preserve"> holistic </w:t>
      </w:r>
      <w:r w:rsidR="00616BBF">
        <w:t>mechanism</w:t>
      </w:r>
      <w:r>
        <w:t xml:space="preserve"> of this approach</w:t>
      </w:r>
      <w:r w:rsidR="00702E48">
        <w:t xml:space="preserve"> requires a shift in the </w:t>
      </w:r>
      <w:r w:rsidR="00C44038">
        <w:t xml:space="preserve">processes of governance so that </w:t>
      </w:r>
      <w:r w:rsidR="002422C4">
        <w:t xml:space="preserve">every government department </w:t>
      </w:r>
      <w:r w:rsidR="00C44038">
        <w:t xml:space="preserve">is tasked </w:t>
      </w:r>
      <w:r w:rsidR="002422C4">
        <w:t xml:space="preserve">with </w:t>
      </w:r>
      <w:r w:rsidR="00276D14">
        <w:t xml:space="preserve">improving </w:t>
      </w:r>
      <w:r w:rsidR="00D34EA0">
        <w:t xml:space="preserve">every </w:t>
      </w:r>
      <w:r w:rsidR="00D76B28">
        <w:t>wellbeing indicator.</w:t>
      </w:r>
      <w:r w:rsidR="00276D14">
        <w:t xml:space="preserve"> Rather than assigni</w:t>
      </w:r>
      <w:r w:rsidR="0095322C">
        <w:t xml:space="preserve">ng </w:t>
      </w:r>
      <w:r w:rsidR="00E3104C">
        <w:t xml:space="preserve">each priority to a single agency, all departments are required to consider how their resources can be utilised </w:t>
      </w:r>
      <w:r w:rsidR="00DD50BD">
        <w:t xml:space="preserve">across the entire wellbeing framework. </w:t>
      </w:r>
    </w:p>
    <w:p w14:paraId="61C14188" w14:textId="77777777" w:rsidR="00691D7A" w:rsidRDefault="00691D7A" w:rsidP="00890781">
      <w:pPr>
        <w:rPr>
          <w:lang w:val="en-AU"/>
        </w:rPr>
      </w:pPr>
    </w:p>
    <w:p w14:paraId="608A4302" w14:textId="239032FB" w:rsidR="00B27FAD" w:rsidRPr="00B27FAD" w:rsidRDefault="00415443" w:rsidP="00B27FAD">
      <w:r>
        <w:rPr>
          <w:lang w:val="en-AU"/>
        </w:rPr>
        <w:t>For example, t</w:t>
      </w:r>
      <w:r w:rsidR="00CE7CEB">
        <w:rPr>
          <w:lang w:val="en-AU"/>
        </w:rPr>
        <w:t>he</w:t>
      </w:r>
      <w:r w:rsidR="00890781">
        <w:rPr>
          <w:lang w:val="en-AU"/>
        </w:rPr>
        <w:t xml:space="preserve"> </w:t>
      </w:r>
      <w:r w:rsidR="00945DED">
        <w:rPr>
          <w:lang w:val="en-AU"/>
        </w:rPr>
        <w:t>business-as-usual</w:t>
      </w:r>
      <w:r w:rsidR="00890781">
        <w:rPr>
          <w:lang w:val="en-AU"/>
        </w:rPr>
        <w:t xml:space="preserve"> approach would assign</w:t>
      </w:r>
      <w:r>
        <w:rPr>
          <w:lang w:val="en-AU"/>
        </w:rPr>
        <w:t xml:space="preserve"> a complex issue like</w:t>
      </w:r>
      <w:r w:rsidR="00890781">
        <w:rPr>
          <w:lang w:val="en-AU"/>
        </w:rPr>
        <w:t xml:space="preserve"> loneliness to</w:t>
      </w:r>
      <w:r w:rsidR="009A6900">
        <w:rPr>
          <w:lang w:val="en-AU"/>
        </w:rPr>
        <w:t xml:space="preserve"> a single</w:t>
      </w:r>
      <w:r w:rsidR="00B27FAD">
        <w:rPr>
          <w:lang w:val="en-AU"/>
        </w:rPr>
        <w:t xml:space="preserve"> department</w:t>
      </w:r>
      <w:r w:rsidR="00CE7CEB">
        <w:rPr>
          <w:lang w:val="en-AU"/>
        </w:rPr>
        <w:t xml:space="preserve">, </w:t>
      </w:r>
      <w:r w:rsidR="009A6900">
        <w:rPr>
          <w:lang w:val="en-AU"/>
        </w:rPr>
        <w:t>ignor</w:t>
      </w:r>
      <w:r w:rsidR="00CE7CEB">
        <w:rPr>
          <w:lang w:val="en-AU"/>
        </w:rPr>
        <w:t>ing</w:t>
      </w:r>
      <w:r w:rsidR="00B27FAD">
        <w:rPr>
          <w:lang w:val="en-AU"/>
        </w:rPr>
        <w:t xml:space="preserve"> </w:t>
      </w:r>
      <w:r w:rsidR="00B27FAD" w:rsidRPr="00B27FAD">
        <w:t xml:space="preserve">the role that every agency </w:t>
      </w:r>
      <w:r w:rsidR="00D5472B">
        <w:t>can</w:t>
      </w:r>
      <w:r w:rsidR="00B27FAD" w:rsidRPr="00B27FAD">
        <w:t xml:space="preserve"> play </w:t>
      </w:r>
      <w:r w:rsidR="00CE7CEB">
        <w:t>in</w:t>
      </w:r>
      <w:r w:rsidR="009A6900">
        <w:t xml:space="preserve"> </w:t>
      </w:r>
      <w:r w:rsidR="00BB4A65">
        <w:t>reducing social isolation</w:t>
      </w:r>
      <w:r w:rsidR="0071734F">
        <w:t xml:space="preserve">. </w:t>
      </w:r>
      <w:r w:rsidR="006C1030">
        <w:t>A</w:t>
      </w:r>
      <w:r w:rsidR="0071734F">
        <w:t xml:space="preserve"> wellbeing economy</w:t>
      </w:r>
      <w:r w:rsidR="006C1030">
        <w:t xml:space="preserve">, </w:t>
      </w:r>
      <w:r w:rsidR="009165C7">
        <w:t>on the other hand</w:t>
      </w:r>
      <w:r w:rsidR="006C1030">
        <w:t>,</w:t>
      </w:r>
      <w:r w:rsidR="0071734F">
        <w:t xml:space="preserve"> would </w:t>
      </w:r>
      <w:r w:rsidR="009506FA">
        <w:t xml:space="preserve">encourage a whole-of-government </w:t>
      </w:r>
      <w:r w:rsidR="004C6329">
        <w:t xml:space="preserve">approach </w:t>
      </w:r>
      <w:r w:rsidR="009506FA">
        <w:t xml:space="preserve">and </w:t>
      </w:r>
      <w:r w:rsidR="004B3152">
        <w:t>properly fund</w:t>
      </w:r>
      <w:r w:rsidR="004325C1">
        <w:t xml:space="preserve"> responses such as:</w:t>
      </w:r>
    </w:p>
    <w:p w14:paraId="33398596" w14:textId="5ECB79FE" w:rsidR="00B27FAD" w:rsidRPr="00B27FAD" w:rsidRDefault="00B27FAD" w:rsidP="00B27FAD">
      <w:pPr>
        <w:numPr>
          <w:ilvl w:val="0"/>
          <w:numId w:val="5"/>
        </w:numPr>
      </w:pPr>
      <w:r w:rsidRPr="00B27FAD">
        <w:t>supporting volunteer sustainability groups</w:t>
      </w:r>
      <w:r w:rsidR="004325C1">
        <w:t xml:space="preserve"> (environment)</w:t>
      </w:r>
      <w:r w:rsidR="00273E10">
        <w:t>;</w:t>
      </w:r>
    </w:p>
    <w:p w14:paraId="40C68783" w14:textId="7C2EC17E" w:rsidR="00B27FAD" w:rsidRPr="00B27FAD" w:rsidRDefault="004325C1" w:rsidP="00B27FAD">
      <w:pPr>
        <w:numPr>
          <w:ilvl w:val="0"/>
          <w:numId w:val="5"/>
        </w:numPr>
      </w:pPr>
      <w:r>
        <w:t>better</w:t>
      </w:r>
      <w:r w:rsidR="00B27FAD" w:rsidRPr="00B27FAD">
        <w:t xml:space="preserve"> connecting people to friends and family</w:t>
      </w:r>
      <w:r>
        <w:t xml:space="preserve"> (transport)</w:t>
      </w:r>
      <w:r w:rsidR="00273E10">
        <w:t>;</w:t>
      </w:r>
    </w:p>
    <w:p w14:paraId="1B497306" w14:textId="338823C7" w:rsidR="00B27FAD" w:rsidRPr="00B27FAD" w:rsidRDefault="00B27FAD" w:rsidP="00B27FAD">
      <w:pPr>
        <w:numPr>
          <w:ilvl w:val="0"/>
          <w:numId w:val="5"/>
        </w:numPr>
      </w:pPr>
      <w:r w:rsidRPr="00B27FAD">
        <w:t>teaching people how to use digital communication tools</w:t>
      </w:r>
      <w:r w:rsidR="004325C1">
        <w:t xml:space="preserve"> (education)</w:t>
      </w:r>
      <w:r w:rsidR="00273E10">
        <w:t>;</w:t>
      </w:r>
    </w:p>
    <w:p w14:paraId="6BCE7D20" w14:textId="079DECA6" w:rsidR="00B27FAD" w:rsidRPr="00B27FAD" w:rsidRDefault="00B27FAD" w:rsidP="00B27FAD">
      <w:pPr>
        <w:numPr>
          <w:ilvl w:val="0"/>
          <w:numId w:val="5"/>
        </w:numPr>
      </w:pPr>
      <w:r w:rsidRPr="00B27FAD">
        <w:t>improving the comfort and safety of people’s homes for visitors</w:t>
      </w:r>
      <w:r w:rsidR="004325C1">
        <w:t xml:space="preserve"> (housing)</w:t>
      </w:r>
      <w:r w:rsidRPr="00B27FAD">
        <w:t>.</w:t>
      </w:r>
    </w:p>
    <w:p w14:paraId="654BDA47" w14:textId="77777777" w:rsidR="00861C16" w:rsidRDefault="00861C16" w:rsidP="00A356F1">
      <w:pPr>
        <w:ind w:firstLine="720"/>
      </w:pPr>
    </w:p>
    <w:p w14:paraId="7DD15BEC" w14:textId="27B38959" w:rsidR="00155F84" w:rsidRDefault="00892985" w:rsidP="00155F84">
      <w:r>
        <w:t xml:space="preserve">That way, we can </w:t>
      </w:r>
      <w:r w:rsidR="00F362EE">
        <w:t xml:space="preserve">properly </w:t>
      </w:r>
      <w:r>
        <w:t xml:space="preserve">use Measuring What Matters Statements </w:t>
      </w:r>
      <w:r w:rsidR="00F362EE">
        <w:t>to</w:t>
      </w:r>
      <w:r>
        <w:t xml:space="preserve"> </w:t>
      </w:r>
      <w:r w:rsidRPr="00892985">
        <w:rPr>
          <w:i/>
          <w:iCs/>
        </w:rPr>
        <w:t>do</w:t>
      </w:r>
      <w:r>
        <w:t xml:space="preserve"> what matters. </w:t>
      </w:r>
      <w:r w:rsidR="00F362EE">
        <w:t xml:space="preserve">We can put </w:t>
      </w:r>
      <w:r w:rsidR="007E0651">
        <w:t xml:space="preserve">Australians’ </w:t>
      </w:r>
      <w:r w:rsidR="00D65E0E">
        <w:t>wellbeing at the centre of governance</w:t>
      </w:r>
      <w:r w:rsidR="00F362EE">
        <w:t xml:space="preserve"> and invest in the programs that will make the biggest difference to the things people care about.</w:t>
      </w:r>
    </w:p>
    <w:p w14:paraId="63C0654B" w14:textId="77777777" w:rsidR="00155F84" w:rsidRPr="00F37829" w:rsidRDefault="00155F84" w:rsidP="00155F84"/>
    <w:p w14:paraId="66FAD220" w14:textId="77777777" w:rsidR="00155F84" w:rsidRPr="00916ACB" w:rsidRDefault="00155F84" w:rsidP="00155F84">
      <w:pPr>
        <w:rPr>
          <w:b/>
          <w:bCs/>
        </w:rPr>
      </w:pPr>
    </w:p>
    <w:p w14:paraId="60CB7B2A" w14:textId="77777777" w:rsidR="00E53F27" w:rsidRDefault="00E53F27" w:rsidP="009A67EF">
      <w:pPr>
        <w:spacing w:line="240" w:lineRule="auto"/>
      </w:pPr>
    </w:p>
    <w:p w14:paraId="734A1F28" w14:textId="7E37983F" w:rsidR="001C7E4A" w:rsidRPr="00103ED0" w:rsidRDefault="007B1A61" w:rsidP="0080056C">
      <w:pPr>
        <w:pStyle w:val="Heading1"/>
        <w:rPr>
          <w:sz w:val="4"/>
          <w:szCs w:val="4"/>
        </w:rPr>
      </w:pPr>
      <w:r>
        <w:br w:type="column"/>
      </w:r>
    </w:p>
    <w:sectPr w:rsidR="001C7E4A" w:rsidRPr="00103ED0" w:rsidSect="00465BF3">
      <w:footerReference w:type="default" r:id="rId18"/>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3B78" w14:textId="77777777" w:rsidR="00190C5A" w:rsidRDefault="00190C5A" w:rsidP="00FA193B">
      <w:pPr>
        <w:spacing w:line="240" w:lineRule="auto"/>
      </w:pPr>
      <w:r>
        <w:separator/>
      </w:r>
    </w:p>
  </w:endnote>
  <w:endnote w:type="continuationSeparator" w:id="0">
    <w:p w14:paraId="7C6143FC" w14:textId="77777777" w:rsidR="00190C5A" w:rsidRDefault="00190C5A" w:rsidP="00FA193B">
      <w:pPr>
        <w:spacing w:line="240" w:lineRule="auto"/>
      </w:pPr>
      <w:r>
        <w:continuationSeparator/>
      </w:r>
    </w:p>
  </w:endnote>
  <w:endnote w:type="continuationNotice" w:id="1">
    <w:p w14:paraId="776A000D" w14:textId="77777777" w:rsidR="00190C5A" w:rsidRDefault="00190C5A">
      <w:pPr>
        <w:spacing w:line="240" w:lineRule="auto"/>
      </w:pPr>
    </w:p>
  </w:endnote>
  <w:endnote w:id="2">
    <w:p w14:paraId="4AE351D8" w14:textId="77777777" w:rsidR="00BA39F2" w:rsidRDefault="00BA39F2" w:rsidP="00BA39F2">
      <w:pPr>
        <w:pStyle w:val="EndnoteText"/>
      </w:pPr>
      <w:r>
        <w:rPr>
          <w:rStyle w:val="EndnoteReference"/>
        </w:rPr>
        <w:endnoteRef/>
      </w:r>
      <w:r>
        <w:t xml:space="preserve"> Victorian Council of Social Service, </w:t>
      </w:r>
      <w:r w:rsidRPr="00241A82">
        <w:rPr>
          <w:i/>
          <w:iCs/>
        </w:rPr>
        <w:t xml:space="preserve">A State of Wellbeing: Victorian Budget Submission </w:t>
      </w:r>
      <w:r w:rsidRPr="00241A82">
        <w:rPr>
          <w:i/>
          <w:iCs/>
          <w:lang w:val="en-AU"/>
        </w:rPr>
        <w:t>2020-21</w:t>
      </w:r>
      <w:r>
        <w:rPr>
          <w:lang w:val="en-AU"/>
        </w:rPr>
        <w:t>, 2019.</w:t>
      </w:r>
    </w:p>
  </w:endnote>
  <w:endnote w:id="3">
    <w:p w14:paraId="75AEDA36" w14:textId="4A075245" w:rsidR="00356491" w:rsidRPr="00356491" w:rsidRDefault="00356491">
      <w:pPr>
        <w:pStyle w:val="EndnoteText"/>
        <w:rPr>
          <w:lang w:val="en-AU"/>
        </w:rPr>
      </w:pPr>
      <w:r>
        <w:rPr>
          <w:rStyle w:val="EndnoteReference"/>
        </w:rPr>
        <w:endnoteRef/>
      </w:r>
      <w:r>
        <w:t xml:space="preserve"> </w:t>
      </w:r>
      <w:r w:rsidRPr="00356491">
        <w:t xml:space="preserve">Victorian Council of Social Service, </w:t>
      </w:r>
      <w:r w:rsidRPr="00356491">
        <w:rPr>
          <w:i/>
        </w:rPr>
        <w:t>Voices of Victoria</w:t>
      </w:r>
      <w:r w:rsidRPr="00356491">
        <w:rPr>
          <w:i/>
          <w:iCs/>
        </w:rPr>
        <w:t xml:space="preserve"> Listening Tour</w:t>
      </w:r>
      <w:r w:rsidRPr="00356491">
        <w:t>, 2022.</w:t>
      </w:r>
    </w:p>
  </w:endnote>
  <w:endnote w:id="4">
    <w:p w14:paraId="0573C0C4" w14:textId="77777777" w:rsidR="0033076E" w:rsidRPr="007560A0" w:rsidRDefault="0033076E" w:rsidP="0033076E">
      <w:pPr>
        <w:pStyle w:val="EndnoteText"/>
        <w:rPr>
          <w:lang w:val="en-AU"/>
        </w:rPr>
      </w:pPr>
      <w:r>
        <w:rPr>
          <w:rStyle w:val="EndnoteReference"/>
        </w:rPr>
        <w:endnoteRef/>
      </w:r>
      <w:r>
        <w:t xml:space="preserve"> </w:t>
      </w:r>
      <w:r>
        <w:rPr>
          <w:lang w:val="en-AU"/>
        </w:rPr>
        <w:t xml:space="preserve">Victorian Council of Social Service, </w:t>
      </w:r>
      <w:r>
        <w:rPr>
          <w:i/>
          <w:iCs/>
          <w:lang w:val="en-AU"/>
        </w:rPr>
        <w:t>Victorian Election Platform 2022,</w:t>
      </w:r>
      <w:r>
        <w:rPr>
          <w:lang w:val="en-AU"/>
        </w:rPr>
        <w:t xml:space="preserve"> 2022.</w:t>
      </w:r>
    </w:p>
  </w:endnote>
  <w:endnote w:id="5">
    <w:p w14:paraId="3DFA1376" w14:textId="77777777" w:rsidR="008C039C" w:rsidRDefault="008C039C" w:rsidP="008C039C">
      <w:pPr>
        <w:pStyle w:val="EndnoteText"/>
      </w:pPr>
      <w:r>
        <w:rPr>
          <w:rStyle w:val="EndnoteReference"/>
        </w:rPr>
        <w:endnoteRef/>
      </w:r>
      <w:r>
        <w:t xml:space="preserve"> George Institute for Global Health, </w:t>
      </w:r>
      <w:r w:rsidRPr="00241A82">
        <w:rPr>
          <w:i/>
          <w:iCs/>
        </w:rPr>
        <w:t>Integrating wellbeing into the business of government: The feasibility of innovative legal and policy measures to achieve sustainable development in Australia</w:t>
      </w:r>
      <w:r>
        <w:t>, VicHealth, 2021.</w:t>
      </w:r>
    </w:p>
  </w:endnote>
  <w:endnote w:id="6">
    <w:p w14:paraId="3DC95EB3" w14:textId="77777777" w:rsidR="008C039C" w:rsidRDefault="008C039C" w:rsidP="008C039C">
      <w:pPr>
        <w:pStyle w:val="EndnoteText"/>
      </w:pPr>
      <w:r>
        <w:rPr>
          <w:rStyle w:val="EndnoteReference"/>
        </w:rPr>
        <w:endnoteRef/>
      </w:r>
      <w:r>
        <w:t xml:space="preserve"> Australian Capital Territory Government, </w:t>
      </w:r>
      <w:r>
        <w:rPr>
          <w:i/>
          <w:iCs/>
        </w:rPr>
        <w:t>ACT Wellbeing Framework</w:t>
      </w:r>
      <w:r>
        <w:t>, 2020.</w:t>
      </w:r>
    </w:p>
  </w:endnote>
  <w:endnote w:id="7">
    <w:p w14:paraId="7A99BFE8" w14:textId="77777777" w:rsidR="00BB4AAB" w:rsidRPr="0039356F" w:rsidRDefault="00BB4AAB" w:rsidP="00BB4AAB">
      <w:pPr>
        <w:pStyle w:val="EndnoteText"/>
        <w:rPr>
          <w:lang w:val="en-AU"/>
        </w:rPr>
      </w:pPr>
      <w:r>
        <w:rPr>
          <w:rStyle w:val="EndnoteReference"/>
        </w:rPr>
        <w:endnoteRef/>
      </w:r>
      <w:r>
        <w:t xml:space="preserve"> </w:t>
      </w:r>
      <w:r w:rsidRPr="00350B49">
        <w:rPr>
          <w:lang w:val="en-AU"/>
        </w:rPr>
        <w:t xml:space="preserve">George Institute for Global Health, </w:t>
      </w:r>
      <w:r w:rsidRPr="00241A82">
        <w:rPr>
          <w:i/>
          <w:iCs/>
          <w:lang w:val="en-AU"/>
        </w:rPr>
        <w:t>A toolkit to progress wellbeing economy approaches in Australia</w:t>
      </w:r>
      <w:r w:rsidRPr="00350B49">
        <w:rPr>
          <w:lang w:val="en-AU"/>
        </w:rPr>
        <w:t>, VicHealth 2022.</w:t>
      </w:r>
    </w:p>
  </w:endnote>
  <w:endnote w:id="8">
    <w:p w14:paraId="78D5845E" w14:textId="590FDD0B" w:rsidR="00766994" w:rsidRDefault="00766994">
      <w:pPr>
        <w:pStyle w:val="EndnoteText"/>
      </w:pPr>
      <w:r>
        <w:rPr>
          <w:rStyle w:val="EndnoteReference"/>
        </w:rPr>
        <w:endnoteRef/>
      </w:r>
      <w:r>
        <w:t xml:space="preserve"> Treasury, </w:t>
      </w:r>
      <w:r>
        <w:rPr>
          <w:i/>
        </w:rPr>
        <w:t>Statement 4: Measuring What Matters – Appendix A.1: OECD framework indicators,</w:t>
      </w:r>
      <w:r>
        <w:rPr>
          <w:iCs/>
        </w:rPr>
        <w:t xml:space="preserve"> Australian Government, 2022.</w:t>
      </w:r>
    </w:p>
  </w:endnote>
  <w:endnote w:id="9">
    <w:p w14:paraId="516C802C" w14:textId="77777777" w:rsidR="00105372" w:rsidRDefault="00105372" w:rsidP="00105372">
      <w:pPr>
        <w:pStyle w:val="EndnoteText"/>
      </w:pPr>
      <w:r>
        <w:rPr>
          <w:rStyle w:val="EndnoteReference"/>
        </w:rPr>
        <w:endnoteRef/>
      </w:r>
      <w:r>
        <w:t xml:space="preserve"> Treasury, </w:t>
      </w:r>
      <w:r>
        <w:rPr>
          <w:i/>
          <w:iCs/>
        </w:rPr>
        <w:t>He Ara Waiora,</w:t>
      </w:r>
      <w:r>
        <w:t xml:space="preserve"> New Zealand Government, 2021: </w:t>
      </w:r>
      <w:r w:rsidRPr="00333515">
        <w:t>www.treasury.govt.nz/information-and-services/nz-economy/higher-living-standards/he-ara-waiora</w:t>
      </w:r>
    </w:p>
  </w:endnote>
  <w:endnote w:id="10">
    <w:p w14:paraId="4A7E02D6" w14:textId="77777777" w:rsidR="00105372" w:rsidRDefault="00105372" w:rsidP="00105372">
      <w:pPr>
        <w:pStyle w:val="EndnoteText"/>
      </w:pPr>
      <w:r>
        <w:rPr>
          <w:rStyle w:val="EndnoteReference"/>
        </w:rPr>
        <w:endnoteRef/>
      </w:r>
      <w:r>
        <w:t xml:space="preserve"> Treasury, </w:t>
      </w:r>
      <w:r w:rsidRPr="009E1741">
        <w:rPr>
          <w:i/>
          <w:iCs/>
        </w:rPr>
        <w:t>Using the LSF and He Ara Waiora</w:t>
      </w:r>
      <w:r>
        <w:t xml:space="preserve">, New Zealand Government, 2021: </w:t>
      </w:r>
      <w:r w:rsidRPr="00DA6A6B">
        <w:t>www.treasury.govt.nz/information-and-services/nz-economy/higher-living-standards/using-lsf-and-he-ara-waiora</w:t>
      </w:r>
    </w:p>
  </w:endnote>
  <w:endnote w:id="11">
    <w:p w14:paraId="3307701D" w14:textId="77777777" w:rsidR="00FA0C48" w:rsidRDefault="00FA0C48" w:rsidP="00FA0C48">
      <w:pPr>
        <w:pStyle w:val="EndnoteText"/>
      </w:pPr>
      <w:r>
        <w:rPr>
          <w:rStyle w:val="EndnoteReference"/>
        </w:rPr>
        <w:endnoteRef/>
      </w:r>
      <w:r>
        <w:t xml:space="preserve"> </w:t>
      </w:r>
      <w:r w:rsidRPr="00295B41">
        <w:t>Lowitja Institute</w:t>
      </w:r>
      <w:r>
        <w:t xml:space="preserve">, </w:t>
      </w:r>
      <w:r w:rsidRPr="00241A82">
        <w:rPr>
          <w:i/>
          <w:iCs/>
        </w:rPr>
        <w:t>Culture is Key: Towards cultural determinants-driven health policy</w:t>
      </w:r>
      <w:r>
        <w:t>,</w:t>
      </w:r>
      <w:r w:rsidRPr="00295B41">
        <w:t xml:space="preserve"> 2021</w:t>
      </w:r>
      <w:r>
        <w:t>.</w:t>
      </w:r>
    </w:p>
  </w:endnote>
  <w:endnote w:id="12">
    <w:p w14:paraId="7D7F5DD5" w14:textId="77777777" w:rsidR="002F6AEE" w:rsidRPr="00DC089D" w:rsidRDefault="002F6AEE" w:rsidP="002F6AEE">
      <w:pPr>
        <w:pStyle w:val="EndnoteText"/>
      </w:pPr>
      <w:r>
        <w:rPr>
          <w:rStyle w:val="EndnoteReference"/>
        </w:rPr>
        <w:endnoteRef/>
      </w:r>
      <w:r>
        <w:t xml:space="preserve"> Treasury, </w:t>
      </w:r>
      <w:r>
        <w:rPr>
          <w:i/>
        </w:rPr>
        <w:t>Statement 4: Measuring What Matters – Appendix A.1: OECD framework indicators,</w:t>
      </w:r>
      <w:r>
        <w:rPr>
          <w:iCs/>
        </w:rPr>
        <w:t xml:space="preserve"> Australian Government, 2022.</w:t>
      </w:r>
    </w:p>
  </w:endnote>
  <w:endnote w:id="13">
    <w:p w14:paraId="56D23398" w14:textId="77777777" w:rsidR="00722254" w:rsidRPr="00BE305D" w:rsidRDefault="00722254" w:rsidP="00722254">
      <w:pPr>
        <w:pStyle w:val="EndnoteText"/>
      </w:pPr>
      <w:r>
        <w:rPr>
          <w:rStyle w:val="EndnoteReference"/>
        </w:rPr>
        <w:endnoteRef/>
      </w:r>
      <w:r>
        <w:t xml:space="preserve"> K Trebeck, </w:t>
      </w:r>
      <w:r>
        <w:rPr>
          <w:i/>
          <w:iCs/>
        </w:rPr>
        <w:t>The four P’s of economic system change,</w:t>
      </w:r>
      <w:r>
        <w:t xml:space="preserve"> Dumbo Feather, 23 April 2022:</w:t>
      </w:r>
    </w:p>
    <w:p w14:paraId="640789F5" w14:textId="5912376B" w:rsidR="00722254" w:rsidRPr="00722254" w:rsidRDefault="00722254" w:rsidP="00722254">
      <w:pPr>
        <w:pStyle w:val="EndnoteText"/>
        <w:rPr>
          <w:lang w:val="en-AU"/>
        </w:rPr>
      </w:pPr>
      <w:r w:rsidRPr="004C7704">
        <w:t>www.dumbofeather.com/articles/the-four-ps-of-economic-system-change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05182"/>
      <w:docPartObj>
        <w:docPartGallery w:val="Page Numbers (Bottom of Page)"/>
        <w:docPartUnique/>
      </w:docPartObj>
    </w:sdtPr>
    <w:sdtEndPr>
      <w:rPr>
        <w:noProof/>
      </w:rPr>
    </w:sdtEndPr>
    <w:sdtContent>
      <w:p w14:paraId="470C5E8C" w14:textId="72BD7270" w:rsidR="00F6081F" w:rsidRDefault="00F608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53FDE7" w14:textId="77777777" w:rsidR="00F6081F" w:rsidRDefault="00F6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771D" w14:textId="77777777" w:rsidR="00190C5A" w:rsidRDefault="00190C5A" w:rsidP="00FA193B">
      <w:pPr>
        <w:spacing w:line="240" w:lineRule="auto"/>
      </w:pPr>
      <w:r>
        <w:separator/>
      </w:r>
    </w:p>
  </w:footnote>
  <w:footnote w:type="continuationSeparator" w:id="0">
    <w:p w14:paraId="3E4B0CF6" w14:textId="77777777" w:rsidR="00190C5A" w:rsidRDefault="00190C5A" w:rsidP="00FA193B">
      <w:pPr>
        <w:spacing w:line="240" w:lineRule="auto"/>
      </w:pPr>
      <w:r>
        <w:continuationSeparator/>
      </w:r>
    </w:p>
  </w:footnote>
  <w:footnote w:type="continuationNotice" w:id="1">
    <w:p w14:paraId="1EFA6DC0" w14:textId="77777777" w:rsidR="00190C5A" w:rsidRDefault="00190C5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BA4"/>
    <w:multiLevelType w:val="hybridMultilevel"/>
    <w:tmpl w:val="97AAF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DF35EF"/>
    <w:multiLevelType w:val="hybridMultilevel"/>
    <w:tmpl w:val="C4BCD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20398"/>
    <w:multiLevelType w:val="hybridMultilevel"/>
    <w:tmpl w:val="1CBE1BB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622012C"/>
    <w:multiLevelType w:val="hybridMultilevel"/>
    <w:tmpl w:val="3026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D3636"/>
    <w:multiLevelType w:val="hybridMultilevel"/>
    <w:tmpl w:val="FAE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42E6C"/>
    <w:multiLevelType w:val="hybridMultilevel"/>
    <w:tmpl w:val="2F46E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812E77"/>
    <w:multiLevelType w:val="hybridMultilevel"/>
    <w:tmpl w:val="6D0AA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DE2A43"/>
    <w:multiLevelType w:val="hybridMultilevel"/>
    <w:tmpl w:val="F836B9F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138E6AC0"/>
    <w:multiLevelType w:val="hybridMultilevel"/>
    <w:tmpl w:val="520E449A"/>
    <w:lvl w:ilvl="0" w:tplc="0C090001">
      <w:start w:val="1"/>
      <w:numFmt w:val="bullet"/>
      <w:lvlText w:val=""/>
      <w:lvlJc w:val="left"/>
      <w:pPr>
        <w:ind w:left="1610" w:hanging="360"/>
      </w:pPr>
      <w:rPr>
        <w:rFonts w:ascii="Symbol" w:hAnsi="Symbol" w:hint="default"/>
      </w:rPr>
    </w:lvl>
    <w:lvl w:ilvl="1" w:tplc="0C090003" w:tentative="1">
      <w:start w:val="1"/>
      <w:numFmt w:val="bullet"/>
      <w:lvlText w:val="o"/>
      <w:lvlJc w:val="left"/>
      <w:pPr>
        <w:ind w:left="2330" w:hanging="360"/>
      </w:pPr>
      <w:rPr>
        <w:rFonts w:ascii="Courier New" w:hAnsi="Courier New" w:cs="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cs="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cs="Courier New" w:hint="default"/>
      </w:rPr>
    </w:lvl>
    <w:lvl w:ilvl="8" w:tplc="0C090005" w:tentative="1">
      <w:start w:val="1"/>
      <w:numFmt w:val="bullet"/>
      <w:lvlText w:val=""/>
      <w:lvlJc w:val="left"/>
      <w:pPr>
        <w:ind w:left="7370" w:hanging="360"/>
      </w:pPr>
      <w:rPr>
        <w:rFonts w:ascii="Wingdings" w:hAnsi="Wingdings" w:hint="default"/>
      </w:rPr>
    </w:lvl>
  </w:abstractNum>
  <w:abstractNum w:abstractNumId="9" w15:restartNumberingAfterBreak="0">
    <w:nsid w:val="160A2193"/>
    <w:multiLevelType w:val="hybridMultilevel"/>
    <w:tmpl w:val="7D106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0671D9"/>
    <w:multiLevelType w:val="hybridMultilevel"/>
    <w:tmpl w:val="15B659C2"/>
    <w:lvl w:ilvl="0" w:tplc="0C090003">
      <w:start w:val="1"/>
      <w:numFmt w:val="bullet"/>
      <w:lvlText w:val="o"/>
      <w:lvlJc w:val="left"/>
      <w:pPr>
        <w:ind w:left="1610" w:hanging="360"/>
      </w:pPr>
      <w:rPr>
        <w:rFonts w:ascii="Courier New" w:hAnsi="Courier New" w:cs="Courier New" w:hint="default"/>
      </w:rPr>
    </w:lvl>
    <w:lvl w:ilvl="1" w:tplc="FFFFFFFF" w:tentative="1">
      <w:start w:val="1"/>
      <w:numFmt w:val="bullet"/>
      <w:lvlText w:val="o"/>
      <w:lvlJc w:val="left"/>
      <w:pPr>
        <w:ind w:left="2330" w:hanging="360"/>
      </w:pPr>
      <w:rPr>
        <w:rFonts w:ascii="Courier New" w:hAnsi="Courier New" w:cs="Courier New" w:hint="default"/>
      </w:rPr>
    </w:lvl>
    <w:lvl w:ilvl="2" w:tplc="FFFFFFFF" w:tentative="1">
      <w:start w:val="1"/>
      <w:numFmt w:val="bullet"/>
      <w:lvlText w:val=""/>
      <w:lvlJc w:val="left"/>
      <w:pPr>
        <w:ind w:left="3050" w:hanging="360"/>
      </w:pPr>
      <w:rPr>
        <w:rFonts w:ascii="Wingdings" w:hAnsi="Wingdings" w:hint="default"/>
      </w:rPr>
    </w:lvl>
    <w:lvl w:ilvl="3" w:tplc="FFFFFFFF" w:tentative="1">
      <w:start w:val="1"/>
      <w:numFmt w:val="bullet"/>
      <w:lvlText w:val=""/>
      <w:lvlJc w:val="left"/>
      <w:pPr>
        <w:ind w:left="3770" w:hanging="360"/>
      </w:pPr>
      <w:rPr>
        <w:rFonts w:ascii="Symbol" w:hAnsi="Symbol" w:hint="default"/>
      </w:rPr>
    </w:lvl>
    <w:lvl w:ilvl="4" w:tplc="FFFFFFFF" w:tentative="1">
      <w:start w:val="1"/>
      <w:numFmt w:val="bullet"/>
      <w:lvlText w:val="o"/>
      <w:lvlJc w:val="left"/>
      <w:pPr>
        <w:ind w:left="4490" w:hanging="360"/>
      </w:pPr>
      <w:rPr>
        <w:rFonts w:ascii="Courier New" w:hAnsi="Courier New" w:cs="Courier New" w:hint="default"/>
      </w:rPr>
    </w:lvl>
    <w:lvl w:ilvl="5" w:tplc="FFFFFFFF" w:tentative="1">
      <w:start w:val="1"/>
      <w:numFmt w:val="bullet"/>
      <w:lvlText w:val=""/>
      <w:lvlJc w:val="left"/>
      <w:pPr>
        <w:ind w:left="5210" w:hanging="360"/>
      </w:pPr>
      <w:rPr>
        <w:rFonts w:ascii="Wingdings" w:hAnsi="Wingdings" w:hint="default"/>
      </w:rPr>
    </w:lvl>
    <w:lvl w:ilvl="6" w:tplc="FFFFFFFF" w:tentative="1">
      <w:start w:val="1"/>
      <w:numFmt w:val="bullet"/>
      <w:lvlText w:val=""/>
      <w:lvlJc w:val="left"/>
      <w:pPr>
        <w:ind w:left="5930" w:hanging="360"/>
      </w:pPr>
      <w:rPr>
        <w:rFonts w:ascii="Symbol" w:hAnsi="Symbol" w:hint="default"/>
      </w:rPr>
    </w:lvl>
    <w:lvl w:ilvl="7" w:tplc="FFFFFFFF" w:tentative="1">
      <w:start w:val="1"/>
      <w:numFmt w:val="bullet"/>
      <w:lvlText w:val="o"/>
      <w:lvlJc w:val="left"/>
      <w:pPr>
        <w:ind w:left="6650" w:hanging="360"/>
      </w:pPr>
      <w:rPr>
        <w:rFonts w:ascii="Courier New" w:hAnsi="Courier New" w:cs="Courier New" w:hint="default"/>
      </w:rPr>
    </w:lvl>
    <w:lvl w:ilvl="8" w:tplc="FFFFFFFF" w:tentative="1">
      <w:start w:val="1"/>
      <w:numFmt w:val="bullet"/>
      <w:lvlText w:val=""/>
      <w:lvlJc w:val="left"/>
      <w:pPr>
        <w:ind w:left="7370" w:hanging="360"/>
      </w:pPr>
      <w:rPr>
        <w:rFonts w:ascii="Wingdings" w:hAnsi="Wingdings" w:hint="default"/>
      </w:rPr>
    </w:lvl>
  </w:abstractNum>
  <w:abstractNum w:abstractNumId="11" w15:restartNumberingAfterBreak="0">
    <w:nsid w:val="29A445BE"/>
    <w:multiLevelType w:val="hybridMultilevel"/>
    <w:tmpl w:val="77241DAA"/>
    <w:lvl w:ilvl="0" w:tplc="0C090001">
      <w:start w:val="1"/>
      <w:numFmt w:val="bullet"/>
      <w:lvlText w:val=""/>
      <w:lvlJc w:val="left"/>
      <w:pPr>
        <w:ind w:left="1610" w:hanging="360"/>
      </w:pPr>
      <w:rPr>
        <w:rFonts w:ascii="Symbol" w:hAnsi="Symbol" w:hint="default"/>
      </w:rPr>
    </w:lvl>
    <w:lvl w:ilvl="1" w:tplc="0C090003" w:tentative="1">
      <w:start w:val="1"/>
      <w:numFmt w:val="bullet"/>
      <w:lvlText w:val="o"/>
      <w:lvlJc w:val="left"/>
      <w:pPr>
        <w:ind w:left="2330" w:hanging="360"/>
      </w:pPr>
      <w:rPr>
        <w:rFonts w:ascii="Courier New" w:hAnsi="Courier New" w:cs="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cs="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cs="Courier New" w:hint="default"/>
      </w:rPr>
    </w:lvl>
    <w:lvl w:ilvl="8" w:tplc="0C090005" w:tentative="1">
      <w:start w:val="1"/>
      <w:numFmt w:val="bullet"/>
      <w:lvlText w:val=""/>
      <w:lvlJc w:val="left"/>
      <w:pPr>
        <w:ind w:left="7370" w:hanging="360"/>
      </w:pPr>
      <w:rPr>
        <w:rFonts w:ascii="Wingdings" w:hAnsi="Wingdings" w:hint="default"/>
      </w:rPr>
    </w:lvl>
  </w:abstractNum>
  <w:abstractNum w:abstractNumId="12" w15:restartNumberingAfterBreak="0">
    <w:nsid w:val="2B57728A"/>
    <w:multiLevelType w:val="hybridMultilevel"/>
    <w:tmpl w:val="C24EAEFA"/>
    <w:lvl w:ilvl="0" w:tplc="0C090001">
      <w:start w:val="1"/>
      <w:numFmt w:val="bullet"/>
      <w:lvlText w:val=""/>
      <w:lvlJc w:val="left"/>
      <w:pPr>
        <w:ind w:left="890" w:hanging="360"/>
      </w:pPr>
      <w:rPr>
        <w:rFonts w:ascii="Symbol" w:hAnsi="Symbol" w:hint="default"/>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2D65285F"/>
    <w:multiLevelType w:val="hybridMultilevel"/>
    <w:tmpl w:val="AD0E635E"/>
    <w:lvl w:ilvl="0" w:tplc="0C090001">
      <w:start w:val="1"/>
      <w:numFmt w:val="bullet"/>
      <w:lvlText w:val=""/>
      <w:lvlJc w:val="left"/>
      <w:pPr>
        <w:ind w:left="890" w:hanging="360"/>
      </w:pPr>
      <w:rPr>
        <w:rFonts w:ascii="Symbol" w:hAnsi="Symbol" w:hint="default"/>
      </w:rPr>
    </w:lvl>
    <w:lvl w:ilvl="1" w:tplc="0C090003">
      <w:start w:val="1"/>
      <w:numFmt w:val="bullet"/>
      <w:lvlText w:val="o"/>
      <w:lvlJc w:val="left"/>
      <w:pPr>
        <w:ind w:left="1610" w:hanging="360"/>
      </w:pPr>
      <w:rPr>
        <w:rFonts w:ascii="Courier New" w:hAnsi="Courier New" w:cs="Courier New" w:hint="default"/>
      </w:r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4" w15:restartNumberingAfterBreak="0">
    <w:nsid w:val="33C71F03"/>
    <w:multiLevelType w:val="hybridMultilevel"/>
    <w:tmpl w:val="CF408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D149A4"/>
    <w:multiLevelType w:val="hybridMultilevel"/>
    <w:tmpl w:val="D44AD96E"/>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6" w15:restartNumberingAfterBreak="0">
    <w:nsid w:val="3CC5184F"/>
    <w:multiLevelType w:val="hybridMultilevel"/>
    <w:tmpl w:val="96F83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5C0DD2"/>
    <w:multiLevelType w:val="hybridMultilevel"/>
    <w:tmpl w:val="B2BC7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BF056E"/>
    <w:multiLevelType w:val="hybridMultilevel"/>
    <w:tmpl w:val="F538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082823"/>
    <w:multiLevelType w:val="hybridMultilevel"/>
    <w:tmpl w:val="FD2E7B1C"/>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0" w15:restartNumberingAfterBreak="0">
    <w:nsid w:val="4BD27DB7"/>
    <w:multiLevelType w:val="hybridMultilevel"/>
    <w:tmpl w:val="5F967AC6"/>
    <w:lvl w:ilvl="0" w:tplc="0C090003">
      <w:start w:val="1"/>
      <w:numFmt w:val="bullet"/>
      <w:lvlText w:val="o"/>
      <w:lvlJc w:val="left"/>
      <w:pPr>
        <w:ind w:left="1610" w:hanging="360"/>
      </w:pPr>
      <w:rPr>
        <w:rFonts w:ascii="Courier New" w:hAnsi="Courier New" w:cs="Courier New" w:hint="default"/>
      </w:rPr>
    </w:lvl>
    <w:lvl w:ilvl="1" w:tplc="FFFFFFFF" w:tentative="1">
      <w:start w:val="1"/>
      <w:numFmt w:val="bullet"/>
      <w:lvlText w:val="o"/>
      <w:lvlJc w:val="left"/>
      <w:pPr>
        <w:ind w:left="2330" w:hanging="360"/>
      </w:pPr>
      <w:rPr>
        <w:rFonts w:ascii="Courier New" w:hAnsi="Courier New" w:cs="Courier New" w:hint="default"/>
      </w:rPr>
    </w:lvl>
    <w:lvl w:ilvl="2" w:tplc="FFFFFFFF" w:tentative="1">
      <w:start w:val="1"/>
      <w:numFmt w:val="bullet"/>
      <w:lvlText w:val=""/>
      <w:lvlJc w:val="left"/>
      <w:pPr>
        <w:ind w:left="3050" w:hanging="360"/>
      </w:pPr>
      <w:rPr>
        <w:rFonts w:ascii="Wingdings" w:hAnsi="Wingdings" w:hint="default"/>
      </w:rPr>
    </w:lvl>
    <w:lvl w:ilvl="3" w:tplc="FFFFFFFF" w:tentative="1">
      <w:start w:val="1"/>
      <w:numFmt w:val="bullet"/>
      <w:lvlText w:val=""/>
      <w:lvlJc w:val="left"/>
      <w:pPr>
        <w:ind w:left="3770" w:hanging="360"/>
      </w:pPr>
      <w:rPr>
        <w:rFonts w:ascii="Symbol" w:hAnsi="Symbol" w:hint="default"/>
      </w:rPr>
    </w:lvl>
    <w:lvl w:ilvl="4" w:tplc="FFFFFFFF" w:tentative="1">
      <w:start w:val="1"/>
      <w:numFmt w:val="bullet"/>
      <w:lvlText w:val="o"/>
      <w:lvlJc w:val="left"/>
      <w:pPr>
        <w:ind w:left="4490" w:hanging="360"/>
      </w:pPr>
      <w:rPr>
        <w:rFonts w:ascii="Courier New" w:hAnsi="Courier New" w:cs="Courier New" w:hint="default"/>
      </w:rPr>
    </w:lvl>
    <w:lvl w:ilvl="5" w:tplc="FFFFFFFF" w:tentative="1">
      <w:start w:val="1"/>
      <w:numFmt w:val="bullet"/>
      <w:lvlText w:val=""/>
      <w:lvlJc w:val="left"/>
      <w:pPr>
        <w:ind w:left="5210" w:hanging="360"/>
      </w:pPr>
      <w:rPr>
        <w:rFonts w:ascii="Wingdings" w:hAnsi="Wingdings" w:hint="default"/>
      </w:rPr>
    </w:lvl>
    <w:lvl w:ilvl="6" w:tplc="FFFFFFFF" w:tentative="1">
      <w:start w:val="1"/>
      <w:numFmt w:val="bullet"/>
      <w:lvlText w:val=""/>
      <w:lvlJc w:val="left"/>
      <w:pPr>
        <w:ind w:left="5930" w:hanging="360"/>
      </w:pPr>
      <w:rPr>
        <w:rFonts w:ascii="Symbol" w:hAnsi="Symbol" w:hint="default"/>
      </w:rPr>
    </w:lvl>
    <w:lvl w:ilvl="7" w:tplc="FFFFFFFF" w:tentative="1">
      <w:start w:val="1"/>
      <w:numFmt w:val="bullet"/>
      <w:lvlText w:val="o"/>
      <w:lvlJc w:val="left"/>
      <w:pPr>
        <w:ind w:left="6650" w:hanging="360"/>
      </w:pPr>
      <w:rPr>
        <w:rFonts w:ascii="Courier New" w:hAnsi="Courier New" w:cs="Courier New" w:hint="default"/>
      </w:rPr>
    </w:lvl>
    <w:lvl w:ilvl="8" w:tplc="FFFFFFFF" w:tentative="1">
      <w:start w:val="1"/>
      <w:numFmt w:val="bullet"/>
      <w:lvlText w:val=""/>
      <w:lvlJc w:val="left"/>
      <w:pPr>
        <w:ind w:left="7370" w:hanging="360"/>
      </w:pPr>
      <w:rPr>
        <w:rFonts w:ascii="Wingdings" w:hAnsi="Wingdings" w:hint="default"/>
      </w:rPr>
    </w:lvl>
  </w:abstractNum>
  <w:abstractNum w:abstractNumId="21" w15:restartNumberingAfterBreak="0">
    <w:nsid w:val="4E252420"/>
    <w:multiLevelType w:val="hybridMultilevel"/>
    <w:tmpl w:val="29144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EF00CD"/>
    <w:multiLevelType w:val="hybridMultilevel"/>
    <w:tmpl w:val="ACE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C61B8"/>
    <w:multiLevelType w:val="hybridMultilevel"/>
    <w:tmpl w:val="1E087DD4"/>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55B96A16"/>
    <w:multiLevelType w:val="hybridMultilevel"/>
    <w:tmpl w:val="514AF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F278AF"/>
    <w:multiLevelType w:val="hybridMultilevel"/>
    <w:tmpl w:val="363A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8551A0"/>
    <w:multiLevelType w:val="hybridMultilevel"/>
    <w:tmpl w:val="430C99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D649A8"/>
    <w:multiLevelType w:val="hybridMultilevel"/>
    <w:tmpl w:val="07E2D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DD117A"/>
    <w:multiLevelType w:val="hybridMultilevel"/>
    <w:tmpl w:val="A9E8D6B8"/>
    <w:lvl w:ilvl="0" w:tplc="52A265A4">
      <w:numFmt w:val="bullet"/>
      <w:lvlText w:val="-"/>
      <w:lvlJc w:val="left"/>
      <w:pPr>
        <w:ind w:left="1080" w:hanging="360"/>
      </w:pPr>
      <w:rPr>
        <w:rFonts w:ascii="Arial" w:eastAsiaTheme="maj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677028B"/>
    <w:multiLevelType w:val="hybridMultilevel"/>
    <w:tmpl w:val="CFA23892"/>
    <w:lvl w:ilvl="0" w:tplc="0C090003">
      <w:start w:val="1"/>
      <w:numFmt w:val="bullet"/>
      <w:lvlText w:val="o"/>
      <w:lvlJc w:val="left"/>
      <w:pPr>
        <w:ind w:left="1610" w:hanging="360"/>
      </w:pPr>
      <w:rPr>
        <w:rFonts w:ascii="Courier New" w:hAnsi="Courier New" w:cs="Courier New" w:hint="default"/>
      </w:rPr>
    </w:lvl>
    <w:lvl w:ilvl="1" w:tplc="FFFFFFFF" w:tentative="1">
      <w:start w:val="1"/>
      <w:numFmt w:val="bullet"/>
      <w:lvlText w:val="o"/>
      <w:lvlJc w:val="left"/>
      <w:pPr>
        <w:ind w:left="2330" w:hanging="360"/>
      </w:pPr>
      <w:rPr>
        <w:rFonts w:ascii="Courier New" w:hAnsi="Courier New" w:cs="Courier New" w:hint="default"/>
      </w:rPr>
    </w:lvl>
    <w:lvl w:ilvl="2" w:tplc="FFFFFFFF" w:tentative="1">
      <w:start w:val="1"/>
      <w:numFmt w:val="bullet"/>
      <w:lvlText w:val=""/>
      <w:lvlJc w:val="left"/>
      <w:pPr>
        <w:ind w:left="3050" w:hanging="360"/>
      </w:pPr>
      <w:rPr>
        <w:rFonts w:ascii="Wingdings" w:hAnsi="Wingdings" w:hint="default"/>
      </w:rPr>
    </w:lvl>
    <w:lvl w:ilvl="3" w:tplc="FFFFFFFF" w:tentative="1">
      <w:start w:val="1"/>
      <w:numFmt w:val="bullet"/>
      <w:lvlText w:val=""/>
      <w:lvlJc w:val="left"/>
      <w:pPr>
        <w:ind w:left="3770" w:hanging="360"/>
      </w:pPr>
      <w:rPr>
        <w:rFonts w:ascii="Symbol" w:hAnsi="Symbol" w:hint="default"/>
      </w:rPr>
    </w:lvl>
    <w:lvl w:ilvl="4" w:tplc="FFFFFFFF" w:tentative="1">
      <w:start w:val="1"/>
      <w:numFmt w:val="bullet"/>
      <w:lvlText w:val="o"/>
      <w:lvlJc w:val="left"/>
      <w:pPr>
        <w:ind w:left="4490" w:hanging="360"/>
      </w:pPr>
      <w:rPr>
        <w:rFonts w:ascii="Courier New" w:hAnsi="Courier New" w:cs="Courier New" w:hint="default"/>
      </w:rPr>
    </w:lvl>
    <w:lvl w:ilvl="5" w:tplc="FFFFFFFF" w:tentative="1">
      <w:start w:val="1"/>
      <w:numFmt w:val="bullet"/>
      <w:lvlText w:val=""/>
      <w:lvlJc w:val="left"/>
      <w:pPr>
        <w:ind w:left="5210" w:hanging="360"/>
      </w:pPr>
      <w:rPr>
        <w:rFonts w:ascii="Wingdings" w:hAnsi="Wingdings" w:hint="default"/>
      </w:rPr>
    </w:lvl>
    <w:lvl w:ilvl="6" w:tplc="FFFFFFFF" w:tentative="1">
      <w:start w:val="1"/>
      <w:numFmt w:val="bullet"/>
      <w:lvlText w:val=""/>
      <w:lvlJc w:val="left"/>
      <w:pPr>
        <w:ind w:left="5930" w:hanging="360"/>
      </w:pPr>
      <w:rPr>
        <w:rFonts w:ascii="Symbol" w:hAnsi="Symbol" w:hint="default"/>
      </w:rPr>
    </w:lvl>
    <w:lvl w:ilvl="7" w:tplc="FFFFFFFF" w:tentative="1">
      <w:start w:val="1"/>
      <w:numFmt w:val="bullet"/>
      <w:lvlText w:val="o"/>
      <w:lvlJc w:val="left"/>
      <w:pPr>
        <w:ind w:left="6650" w:hanging="360"/>
      </w:pPr>
      <w:rPr>
        <w:rFonts w:ascii="Courier New" w:hAnsi="Courier New" w:cs="Courier New" w:hint="default"/>
      </w:rPr>
    </w:lvl>
    <w:lvl w:ilvl="8" w:tplc="FFFFFFFF" w:tentative="1">
      <w:start w:val="1"/>
      <w:numFmt w:val="bullet"/>
      <w:lvlText w:val=""/>
      <w:lvlJc w:val="left"/>
      <w:pPr>
        <w:ind w:left="7370" w:hanging="360"/>
      </w:pPr>
      <w:rPr>
        <w:rFonts w:ascii="Wingdings" w:hAnsi="Wingdings" w:hint="default"/>
      </w:rPr>
    </w:lvl>
  </w:abstractNum>
  <w:abstractNum w:abstractNumId="30" w15:restartNumberingAfterBreak="0">
    <w:nsid w:val="7FDD02C3"/>
    <w:multiLevelType w:val="hybridMultilevel"/>
    <w:tmpl w:val="4AF61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84569739">
    <w:abstractNumId w:val="0"/>
  </w:num>
  <w:num w:numId="2" w16cid:durableId="2036416698">
    <w:abstractNumId w:val="22"/>
  </w:num>
  <w:num w:numId="3" w16cid:durableId="71436780">
    <w:abstractNumId w:val="3"/>
  </w:num>
  <w:num w:numId="4" w16cid:durableId="1316422206">
    <w:abstractNumId w:val="17"/>
  </w:num>
  <w:num w:numId="5" w16cid:durableId="1855075632">
    <w:abstractNumId w:val="16"/>
  </w:num>
  <w:num w:numId="6" w16cid:durableId="164052123">
    <w:abstractNumId w:val="19"/>
  </w:num>
  <w:num w:numId="7" w16cid:durableId="2117090666">
    <w:abstractNumId w:val="15"/>
  </w:num>
  <w:num w:numId="8" w16cid:durableId="1690132798">
    <w:abstractNumId w:val="23"/>
  </w:num>
  <w:num w:numId="9" w16cid:durableId="1404792953">
    <w:abstractNumId w:val="14"/>
  </w:num>
  <w:num w:numId="10" w16cid:durableId="1353646901">
    <w:abstractNumId w:val="28"/>
  </w:num>
  <w:num w:numId="11" w16cid:durableId="841166724">
    <w:abstractNumId w:val="24"/>
  </w:num>
  <w:num w:numId="12" w16cid:durableId="427122362">
    <w:abstractNumId w:val="21"/>
  </w:num>
  <w:num w:numId="13" w16cid:durableId="1198471892">
    <w:abstractNumId w:val="1"/>
  </w:num>
  <w:num w:numId="14" w16cid:durableId="315456659">
    <w:abstractNumId w:val="4"/>
  </w:num>
  <w:num w:numId="15" w16cid:durableId="1503352043">
    <w:abstractNumId w:val="25"/>
  </w:num>
  <w:num w:numId="16" w16cid:durableId="28385966">
    <w:abstractNumId w:val="18"/>
  </w:num>
  <w:num w:numId="17" w16cid:durableId="623384150">
    <w:abstractNumId w:val="2"/>
  </w:num>
  <w:num w:numId="18" w16cid:durableId="1806115123">
    <w:abstractNumId w:val="6"/>
  </w:num>
  <w:num w:numId="19" w16cid:durableId="1399013958">
    <w:abstractNumId w:val="13"/>
  </w:num>
  <w:num w:numId="20" w16cid:durableId="1229000658">
    <w:abstractNumId w:val="8"/>
  </w:num>
  <w:num w:numId="21" w16cid:durableId="1449740486">
    <w:abstractNumId w:val="11"/>
  </w:num>
  <w:num w:numId="22" w16cid:durableId="1187711957">
    <w:abstractNumId w:val="5"/>
  </w:num>
  <w:num w:numId="23" w16cid:durableId="1794252838">
    <w:abstractNumId w:val="10"/>
  </w:num>
  <w:num w:numId="24" w16cid:durableId="951404806">
    <w:abstractNumId w:val="20"/>
  </w:num>
  <w:num w:numId="25" w16cid:durableId="773787854">
    <w:abstractNumId w:val="29"/>
  </w:num>
  <w:num w:numId="26" w16cid:durableId="885412138">
    <w:abstractNumId w:val="26"/>
  </w:num>
  <w:num w:numId="27" w16cid:durableId="238373315">
    <w:abstractNumId w:val="7"/>
  </w:num>
  <w:num w:numId="28" w16cid:durableId="1363751825">
    <w:abstractNumId w:val="30"/>
  </w:num>
  <w:num w:numId="29" w16cid:durableId="1842620586">
    <w:abstractNumId w:val="30"/>
  </w:num>
  <w:num w:numId="30" w16cid:durableId="2121147763">
    <w:abstractNumId w:val="12"/>
  </w:num>
  <w:num w:numId="31" w16cid:durableId="1973167722">
    <w:abstractNumId w:val="27"/>
  </w:num>
  <w:num w:numId="32" w16cid:durableId="1919188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40"/>
    <w:rsid w:val="000002D7"/>
    <w:rsid w:val="00000A74"/>
    <w:rsid w:val="00001591"/>
    <w:rsid w:val="00001630"/>
    <w:rsid w:val="000024C5"/>
    <w:rsid w:val="000067FF"/>
    <w:rsid w:val="00007482"/>
    <w:rsid w:val="00011BF3"/>
    <w:rsid w:val="00013482"/>
    <w:rsid w:val="000139E9"/>
    <w:rsid w:val="00015B05"/>
    <w:rsid w:val="00017EE7"/>
    <w:rsid w:val="00022962"/>
    <w:rsid w:val="00023D6C"/>
    <w:rsid w:val="00024E66"/>
    <w:rsid w:val="000269C2"/>
    <w:rsid w:val="00026DDA"/>
    <w:rsid w:val="00030772"/>
    <w:rsid w:val="000311F5"/>
    <w:rsid w:val="00032989"/>
    <w:rsid w:val="00032ADE"/>
    <w:rsid w:val="000334C0"/>
    <w:rsid w:val="000334FA"/>
    <w:rsid w:val="00034582"/>
    <w:rsid w:val="00035508"/>
    <w:rsid w:val="00037280"/>
    <w:rsid w:val="00040B62"/>
    <w:rsid w:val="00041BA7"/>
    <w:rsid w:val="00042008"/>
    <w:rsid w:val="00043341"/>
    <w:rsid w:val="00043C73"/>
    <w:rsid w:val="00043D84"/>
    <w:rsid w:val="00043E39"/>
    <w:rsid w:val="00045618"/>
    <w:rsid w:val="00045C07"/>
    <w:rsid w:val="00051625"/>
    <w:rsid w:val="000517D9"/>
    <w:rsid w:val="000522A4"/>
    <w:rsid w:val="0005258A"/>
    <w:rsid w:val="000525DB"/>
    <w:rsid w:val="00054DA6"/>
    <w:rsid w:val="000554D7"/>
    <w:rsid w:val="00056F4F"/>
    <w:rsid w:val="00057957"/>
    <w:rsid w:val="0006086E"/>
    <w:rsid w:val="00061D9D"/>
    <w:rsid w:val="0006224F"/>
    <w:rsid w:val="000668DD"/>
    <w:rsid w:val="00066CC1"/>
    <w:rsid w:val="000708B8"/>
    <w:rsid w:val="000709E3"/>
    <w:rsid w:val="00072933"/>
    <w:rsid w:val="00072B0B"/>
    <w:rsid w:val="00072EFF"/>
    <w:rsid w:val="00074FFE"/>
    <w:rsid w:val="0007525D"/>
    <w:rsid w:val="00075A7F"/>
    <w:rsid w:val="000762CD"/>
    <w:rsid w:val="000821F8"/>
    <w:rsid w:val="0008267B"/>
    <w:rsid w:val="00082815"/>
    <w:rsid w:val="00091955"/>
    <w:rsid w:val="00091F1C"/>
    <w:rsid w:val="000941B6"/>
    <w:rsid w:val="00094C4F"/>
    <w:rsid w:val="00095038"/>
    <w:rsid w:val="00095B9E"/>
    <w:rsid w:val="00095CC8"/>
    <w:rsid w:val="0009697F"/>
    <w:rsid w:val="00097176"/>
    <w:rsid w:val="000A0CEA"/>
    <w:rsid w:val="000A3412"/>
    <w:rsid w:val="000A6264"/>
    <w:rsid w:val="000A646F"/>
    <w:rsid w:val="000A7205"/>
    <w:rsid w:val="000A7685"/>
    <w:rsid w:val="000B0AF8"/>
    <w:rsid w:val="000B0F25"/>
    <w:rsid w:val="000B19CA"/>
    <w:rsid w:val="000B205A"/>
    <w:rsid w:val="000B2B01"/>
    <w:rsid w:val="000B3129"/>
    <w:rsid w:val="000B36A8"/>
    <w:rsid w:val="000B461C"/>
    <w:rsid w:val="000B497E"/>
    <w:rsid w:val="000B5EF9"/>
    <w:rsid w:val="000B657A"/>
    <w:rsid w:val="000B6667"/>
    <w:rsid w:val="000B70B8"/>
    <w:rsid w:val="000C158D"/>
    <w:rsid w:val="000C387B"/>
    <w:rsid w:val="000D4362"/>
    <w:rsid w:val="000D450A"/>
    <w:rsid w:val="000D4916"/>
    <w:rsid w:val="000D4DF5"/>
    <w:rsid w:val="000D5F3B"/>
    <w:rsid w:val="000D6188"/>
    <w:rsid w:val="000E16CC"/>
    <w:rsid w:val="000E4394"/>
    <w:rsid w:val="000E43DC"/>
    <w:rsid w:val="000E56E1"/>
    <w:rsid w:val="000E6D56"/>
    <w:rsid w:val="000E700A"/>
    <w:rsid w:val="000F4825"/>
    <w:rsid w:val="000F50FE"/>
    <w:rsid w:val="00101594"/>
    <w:rsid w:val="00103ED0"/>
    <w:rsid w:val="00104D4B"/>
    <w:rsid w:val="00105372"/>
    <w:rsid w:val="001055BE"/>
    <w:rsid w:val="00112078"/>
    <w:rsid w:val="001132E4"/>
    <w:rsid w:val="00114156"/>
    <w:rsid w:val="00115795"/>
    <w:rsid w:val="00117C30"/>
    <w:rsid w:val="0012095F"/>
    <w:rsid w:val="00124B0D"/>
    <w:rsid w:val="00124D67"/>
    <w:rsid w:val="00125374"/>
    <w:rsid w:val="001268AE"/>
    <w:rsid w:val="001271A3"/>
    <w:rsid w:val="00127A19"/>
    <w:rsid w:val="001303A8"/>
    <w:rsid w:val="001319D1"/>
    <w:rsid w:val="00135805"/>
    <w:rsid w:val="00135CCB"/>
    <w:rsid w:val="001361AD"/>
    <w:rsid w:val="00136228"/>
    <w:rsid w:val="0013696E"/>
    <w:rsid w:val="00136FA6"/>
    <w:rsid w:val="001371A6"/>
    <w:rsid w:val="00137A16"/>
    <w:rsid w:val="00142805"/>
    <w:rsid w:val="00142930"/>
    <w:rsid w:val="00142948"/>
    <w:rsid w:val="0014331D"/>
    <w:rsid w:val="00143685"/>
    <w:rsid w:val="001440F7"/>
    <w:rsid w:val="00145259"/>
    <w:rsid w:val="001452B6"/>
    <w:rsid w:val="001455BF"/>
    <w:rsid w:val="0015132C"/>
    <w:rsid w:val="00151A04"/>
    <w:rsid w:val="00151F71"/>
    <w:rsid w:val="0015201B"/>
    <w:rsid w:val="00155318"/>
    <w:rsid w:val="00155BAC"/>
    <w:rsid w:val="00155F84"/>
    <w:rsid w:val="00156663"/>
    <w:rsid w:val="00156E56"/>
    <w:rsid w:val="00157AE8"/>
    <w:rsid w:val="00157E18"/>
    <w:rsid w:val="0016074A"/>
    <w:rsid w:val="00161169"/>
    <w:rsid w:val="001638D9"/>
    <w:rsid w:val="00164A19"/>
    <w:rsid w:val="00165195"/>
    <w:rsid w:val="00165F69"/>
    <w:rsid w:val="001703E1"/>
    <w:rsid w:val="00170524"/>
    <w:rsid w:val="00170C7D"/>
    <w:rsid w:val="0017171E"/>
    <w:rsid w:val="00171720"/>
    <w:rsid w:val="00171BAC"/>
    <w:rsid w:val="00171E2F"/>
    <w:rsid w:val="0017217D"/>
    <w:rsid w:val="0017237C"/>
    <w:rsid w:val="00173D06"/>
    <w:rsid w:val="00176000"/>
    <w:rsid w:val="00180C10"/>
    <w:rsid w:val="001832A7"/>
    <w:rsid w:val="00183550"/>
    <w:rsid w:val="001835A5"/>
    <w:rsid w:val="001836D4"/>
    <w:rsid w:val="00184991"/>
    <w:rsid w:val="001849E2"/>
    <w:rsid w:val="00184F04"/>
    <w:rsid w:val="00185821"/>
    <w:rsid w:val="00186A25"/>
    <w:rsid w:val="00186CC9"/>
    <w:rsid w:val="001901E2"/>
    <w:rsid w:val="00190C5A"/>
    <w:rsid w:val="001918B6"/>
    <w:rsid w:val="001931F3"/>
    <w:rsid w:val="00193613"/>
    <w:rsid w:val="00196117"/>
    <w:rsid w:val="00196657"/>
    <w:rsid w:val="00197C54"/>
    <w:rsid w:val="001A3047"/>
    <w:rsid w:val="001A31CE"/>
    <w:rsid w:val="001A47B8"/>
    <w:rsid w:val="001A5FB6"/>
    <w:rsid w:val="001A7ECF"/>
    <w:rsid w:val="001B17D0"/>
    <w:rsid w:val="001B1A66"/>
    <w:rsid w:val="001B64F6"/>
    <w:rsid w:val="001C11F8"/>
    <w:rsid w:val="001C2F10"/>
    <w:rsid w:val="001C366F"/>
    <w:rsid w:val="001C375B"/>
    <w:rsid w:val="001C6994"/>
    <w:rsid w:val="001C6C05"/>
    <w:rsid w:val="001C7E4A"/>
    <w:rsid w:val="001C7F61"/>
    <w:rsid w:val="001D101B"/>
    <w:rsid w:val="001D1041"/>
    <w:rsid w:val="001D3D57"/>
    <w:rsid w:val="001D6367"/>
    <w:rsid w:val="001D7807"/>
    <w:rsid w:val="001D786E"/>
    <w:rsid w:val="001D78C9"/>
    <w:rsid w:val="001E00E1"/>
    <w:rsid w:val="001E0661"/>
    <w:rsid w:val="001E1D8B"/>
    <w:rsid w:val="001E1DCC"/>
    <w:rsid w:val="001E386E"/>
    <w:rsid w:val="001E457D"/>
    <w:rsid w:val="001F0433"/>
    <w:rsid w:val="001F0A27"/>
    <w:rsid w:val="001F2AC9"/>
    <w:rsid w:val="001F3B6C"/>
    <w:rsid w:val="001F5B55"/>
    <w:rsid w:val="001F6976"/>
    <w:rsid w:val="001F79EC"/>
    <w:rsid w:val="001F7AFB"/>
    <w:rsid w:val="00200B65"/>
    <w:rsid w:val="00200FB2"/>
    <w:rsid w:val="00201156"/>
    <w:rsid w:val="00201196"/>
    <w:rsid w:val="00201F33"/>
    <w:rsid w:val="00201FFB"/>
    <w:rsid w:val="0020251A"/>
    <w:rsid w:val="00203FE6"/>
    <w:rsid w:val="002045E0"/>
    <w:rsid w:val="00205B3D"/>
    <w:rsid w:val="0020782C"/>
    <w:rsid w:val="00207B7F"/>
    <w:rsid w:val="00207E5A"/>
    <w:rsid w:val="00214AF3"/>
    <w:rsid w:val="00214CFF"/>
    <w:rsid w:val="00214EB2"/>
    <w:rsid w:val="00215B58"/>
    <w:rsid w:val="002173C8"/>
    <w:rsid w:val="002209AC"/>
    <w:rsid w:val="00220D18"/>
    <w:rsid w:val="002211EC"/>
    <w:rsid w:val="00221BCA"/>
    <w:rsid w:val="00222590"/>
    <w:rsid w:val="00222C8F"/>
    <w:rsid w:val="002238CF"/>
    <w:rsid w:val="002243D6"/>
    <w:rsid w:val="00224607"/>
    <w:rsid w:val="00225F1B"/>
    <w:rsid w:val="0022636E"/>
    <w:rsid w:val="00226963"/>
    <w:rsid w:val="00230250"/>
    <w:rsid w:val="00231455"/>
    <w:rsid w:val="00231919"/>
    <w:rsid w:val="00234758"/>
    <w:rsid w:val="00235903"/>
    <w:rsid w:val="00236058"/>
    <w:rsid w:val="00236BA4"/>
    <w:rsid w:val="0023789A"/>
    <w:rsid w:val="00240B69"/>
    <w:rsid w:val="0024103E"/>
    <w:rsid w:val="00241A82"/>
    <w:rsid w:val="00241DDF"/>
    <w:rsid w:val="002422C4"/>
    <w:rsid w:val="00247B84"/>
    <w:rsid w:val="00250BC9"/>
    <w:rsid w:val="0025296A"/>
    <w:rsid w:val="00253248"/>
    <w:rsid w:val="00255653"/>
    <w:rsid w:val="00255AC0"/>
    <w:rsid w:val="00256A1F"/>
    <w:rsid w:val="00256E1C"/>
    <w:rsid w:val="00257272"/>
    <w:rsid w:val="002576E6"/>
    <w:rsid w:val="002577AD"/>
    <w:rsid w:val="00260794"/>
    <w:rsid w:val="00260B79"/>
    <w:rsid w:val="0026142B"/>
    <w:rsid w:val="0026398C"/>
    <w:rsid w:val="0026429B"/>
    <w:rsid w:val="00264B9F"/>
    <w:rsid w:val="0026512E"/>
    <w:rsid w:val="00266CAA"/>
    <w:rsid w:val="00272298"/>
    <w:rsid w:val="00273607"/>
    <w:rsid w:val="00273E10"/>
    <w:rsid w:val="002750D9"/>
    <w:rsid w:val="00276D14"/>
    <w:rsid w:val="00276E66"/>
    <w:rsid w:val="002776BE"/>
    <w:rsid w:val="00280161"/>
    <w:rsid w:val="002801BB"/>
    <w:rsid w:val="002805DE"/>
    <w:rsid w:val="00280F55"/>
    <w:rsid w:val="00283200"/>
    <w:rsid w:val="0028338C"/>
    <w:rsid w:val="00295B41"/>
    <w:rsid w:val="00295E10"/>
    <w:rsid w:val="002963F9"/>
    <w:rsid w:val="0029796D"/>
    <w:rsid w:val="002A0BB0"/>
    <w:rsid w:val="002A3920"/>
    <w:rsid w:val="002A399D"/>
    <w:rsid w:val="002A4473"/>
    <w:rsid w:val="002A46A9"/>
    <w:rsid w:val="002A4872"/>
    <w:rsid w:val="002A49C5"/>
    <w:rsid w:val="002A4ADD"/>
    <w:rsid w:val="002A4D80"/>
    <w:rsid w:val="002A52B9"/>
    <w:rsid w:val="002A5D3E"/>
    <w:rsid w:val="002A72FA"/>
    <w:rsid w:val="002B0303"/>
    <w:rsid w:val="002B0CB8"/>
    <w:rsid w:val="002B10C2"/>
    <w:rsid w:val="002B1CDD"/>
    <w:rsid w:val="002B21E0"/>
    <w:rsid w:val="002B2576"/>
    <w:rsid w:val="002B3DFC"/>
    <w:rsid w:val="002B43D0"/>
    <w:rsid w:val="002B7077"/>
    <w:rsid w:val="002B77D1"/>
    <w:rsid w:val="002C4504"/>
    <w:rsid w:val="002C45B1"/>
    <w:rsid w:val="002C4F38"/>
    <w:rsid w:val="002C51E0"/>
    <w:rsid w:val="002C607C"/>
    <w:rsid w:val="002C720F"/>
    <w:rsid w:val="002D059B"/>
    <w:rsid w:val="002D131A"/>
    <w:rsid w:val="002D153D"/>
    <w:rsid w:val="002D2830"/>
    <w:rsid w:val="002D471C"/>
    <w:rsid w:val="002D68FE"/>
    <w:rsid w:val="002D710A"/>
    <w:rsid w:val="002D7259"/>
    <w:rsid w:val="002D72C2"/>
    <w:rsid w:val="002D7344"/>
    <w:rsid w:val="002D77B7"/>
    <w:rsid w:val="002E2C7C"/>
    <w:rsid w:val="002E35B7"/>
    <w:rsid w:val="002E3D6C"/>
    <w:rsid w:val="002E3D77"/>
    <w:rsid w:val="002E3DCF"/>
    <w:rsid w:val="002E4030"/>
    <w:rsid w:val="002E4BC8"/>
    <w:rsid w:val="002E508D"/>
    <w:rsid w:val="002E58FA"/>
    <w:rsid w:val="002E5E8B"/>
    <w:rsid w:val="002E6BA2"/>
    <w:rsid w:val="002F02D6"/>
    <w:rsid w:val="002F08AC"/>
    <w:rsid w:val="002F2196"/>
    <w:rsid w:val="002F2C5B"/>
    <w:rsid w:val="002F2D9D"/>
    <w:rsid w:val="002F3532"/>
    <w:rsid w:val="002F3A3C"/>
    <w:rsid w:val="002F4083"/>
    <w:rsid w:val="002F6AEE"/>
    <w:rsid w:val="002F7BF3"/>
    <w:rsid w:val="003012B0"/>
    <w:rsid w:val="003015F7"/>
    <w:rsid w:val="00301CE8"/>
    <w:rsid w:val="00303A5A"/>
    <w:rsid w:val="00304125"/>
    <w:rsid w:val="00304AEC"/>
    <w:rsid w:val="00307EC7"/>
    <w:rsid w:val="00311C76"/>
    <w:rsid w:val="003131F7"/>
    <w:rsid w:val="00313673"/>
    <w:rsid w:val="00313DD5"/>
    <w:rsid w:val="00314208"/>
    <w:rsid w:val="00314225"/>
    <w:rsid w:val="00315DA1"/>
    <w:rsid w:val="00315F57"/>
    <w:rsid w:val="00322F0C"/>
    <w:rsid w:val="003232B8"/>
    <w:rsid w:val="003239B6"/>
    <w:rsid w:val="00324299"/>
    <w:rsid w:val="00324381"/>
    <w:rsid w:val="003249BB"/>
    <w:rsid w:val="00324D44"/>
    <w:rsid w:val="0032522E"/>
    <w:rsid w:val="00326B2B"/>
    <w:rsid w:val="003272DC"/>
    <w:rsid w:val="00327A8C"/>
    <w:rsid w:val="0033076E"/>
    <w:rsid w:val="00330791"/>
    <w:rsid w:val="0033095A"/>
    <w:rsid w:val="00331B67"/>
    <w:rsid w:val="00333515"/>
    <w:rsid w:val="003370A3"/>
    <w:rsid w:val="0033727C"/>
    <w:rsid w:val="00337B83"/>
    <w:rsid w:val="00340313"/>
    <w:rsid w:val="00340F34"/>
    <w:rsid w:val="003416FA"/>
    <w:rsid w:val="00342327"/>
    <w:rsid w:val="00342B3F"/>
    <w:rsid w:val="00343FD6"/>
    <w:rsid w:val="00344BA7"/>
    <w:rsid w:val="00345E1E"/>
    <w:rsid w:val="00346248"/>
    <w:rsid w:val="00346C0F"/>
    <w:rsid w:val="00346E22"/>
    <w:rsid w:val="00346EBE"/>
    <w:rsid w:val="00347A41"/>
    <w:rsid w:val="00350092"/>
    <w:rsid w:val="00350210"/>
    <w:rsid w:val="00350B49"/>
    <w:rsid w:val="00353A9F"/>
    <w:rsid w:val="00354EE0"/>
    <w:rsid w:val="00355310"/>
    <w:rsid w:val="00355CD5"/>
    <w:rsid w:val="00356491"/>
    <w:rsid w:val="00360FC4"/>
    <w:rsid w:val="00361DE1"/>
    <w:rsid w:val="00362428"/>
    <w:rsid w:val="00362EB3"/>
    <w:rsid w:val="00363137"/>
    <w:rsid w:val="00363299"/>
    <w:rsid w:val="0036447A"/>
    <w:rsid w:val="00364FD8"/>
    <w:rsid w:val="003655AA"/>
    <w:rsid w:val="00365C25"/>
    <w:rsid w:val="00365D5A"/>
    <w:rsid w:val="00367F33"/>
    <w:rsid w:val="003719B4"/>
    <w:rsid w:val="00373716"/>
    <w:rsid w:val="00374C7A"/>
    <w:rsid w:val="00375DA4"/>
    <w:rsid w:val="0037638B"/>
    <w:rsid w:val="00376C45"/>
    <w:rsid w:val="00376C65"/>
    <w:rsid w:val="00376F49"/>
    <w:rsid w:val="003772A3"/>
    <w:rsid w:val="00377717"/>
    <w:rsid w:val="00380490"/>
    <w:rsid w:val="00383501"/>
    <w:rsid w:val="003845E4"/>
    <w:rsid w:val="003869E2"/>
    <w:rsid w:val="003873AF"/>
    <w:rsid w:val="00387969"/>
    <w:rsid w:val="00387C7E"/>
    <w:rsid w:val="00390A5C"/>
    <w:rsid w:val="00390CA9"/>
    <w:rsid w:val="0039356F"/>
    <w:rsid w:val="0039730A"/>
    <w:rsid w:val="0039772A"/>
    <w:rsid w:val="003A025C"/>
    <w:rsid w:val="003A12CE"/>
    <w:rsid w:val="003A1447"/>
    <w:rsid w:val="003A1D49"/>
    <w:rsid w:val="003A2727"/>
    <w:rsid w:val="003A3458"/>
    <w:rsid w:val="003A3986"/>
    <w:rsid w:val="003A4987"/>
    <w:rsid w:val="003A54B6"/>
    <w:rsid w:val="003A5728"/>
    <w:rsid w:val="003A60A1"/>
    <w:rsid w:val="003A6918"/>
    <w:rsid w:val="003A781A"/>
    <w:rsid w:val="003B04DC"/>
    <w:rsid w:val="003B195F"/>
    <w:rsid w:val="003B22B9"/>
    <w:rsid w:val="003B5BA5"/>
    <w:rsid w:val="003B5F84"/>
    <w:rsid w:val="003C1027"/>
    <w:rsid w:val="003C435B"/>
    <w:rsid w:val="003C4561"/>
    <w:rsid w:val="003C4708"/>
    <w:rsid w:val="003C5A5D"/>
    <w:rsid w:val="003C78BD"/>
    <w:rsid w:val="003C78D9"/>
    <w:rsid w:val="003D08DA"/>
    <w:rsid w:val="003D2A53"/>
    <w:rsid w:val="003D370E"/>
    <w:rsid w:val="003D3D4D"/>
    <w:rsid w:val="003D4417"/>
    <w:rsid w:val="003D55F7"/>
    <w:rsid w:val="003D5B96"/>
    <w:rsid w:val="003D718B"/>
    <w:rsid w:val="003E02F4"/>
    <w:rsid w:val="003E0ECD"/>
    <w:rsid w:val="003E27B1"/>
    <w:rsid w:val="003E29E1"/>
    <w:rsid w:val="003E30FB"/>
    <w:rsid w:val="003E364A"/>
    <w:rsid w:val="003E5055"/>
    <w:rsid w:val="003E61AC"/>
    <w:rsid w:val="003E676E"/>
    <w:rsid w:val="003E7124"/>
    <w:rsid w:val="003E7325"/>
    <w:rsid w:val="003E74A3"/>
    <w:rsid w:val="003F1B5C"/>
    <w:rsid w:val="003F1BF0"/>
    <w:rsid w:val="003F5898"/>
    <w:rsid w:val="003F5C64"/>
    <w:rsid w:val="00401E05"/>
    <w:rsid w:val="0040381B"/>
    <w:rsid w:val="00403906"/>
    <w:rsid w:val="00406457"/>
    <w:rsid w:val="00406779"/>
    <w:rsid w:val="00406D08"/>
    <w:rsid w:val="004109FC"/>
    <w:rsid w:val="0041292D"/>
    <w:rsid w:val="00414875"/>
    <w:rsid w:val="00414FA2"/>
    <w:rsid w:val="00415443"/>
    <w:rsid w:val="004162C7"/>
    <w:rsid w:val="004171FA"/>
    <w:rsid w:val="0042158E"/>
    <w:rsid w:val="004222CC"/>
    <w:rsid w:val="0042292D"/>
    <w:rsid w:val="0042306E"/>
    <w:rsid w:val="00423211"/>
    <w:rsid w:val="0042482A"/>
    <w:rsid w:val="004253B3"/>
    <w:rsid w:val="00425A10"/>
    <w:rsid w:val="00425C79"/>
    <w:rsid w:val="00430522"/>
    <w:rsid w:val="00430842"/>
    <w:rsid w:val="00430DA9"/>
    <w:rsid w:val="0043144D"/>
    <w:rsid w:val="004314C3"/>
    <w:rsid w:val="004325C1"/>
    <w:rsid w:val="00434544"/>
    <w:rsid w:val="00437558"/>
    <w:rsid w:val="00442082"/>
    <w:rsid w:val="00442363"/>
    <w:rsid w:val="0044242C"/>
    <w:rsid w:val="00442431"/>
    <w:rsid w:val="00443370"/>
    <w:rsid w:val="004446F2"/>
    <w:rsid w:val="00445F67"/>
    <w:rsid w:val="00447D72"/>
    <w:rsid w:val="00450C3F"/>
    <w:rsid w:val="004525D1"/>
    <w:rsid w:val="004541AE"/>
    <w:rsid w:val="00454E8D"/>
    <w:rsid w:val="00455364"/>
    <w:rsid w:val="00457989"/>
    <w:rsid w:val="00465BF3"/>
    <w:rsid w:val="00465DB8"/>
    <w:rsid w:val="00471261"/>
    <w:rsid w:val="00471337"/>
    <w:rsid w:val="00473D63"/>
    <w:rsid w:val="00473F8E"/>
    <w:rsid w:val="00480DAD"/>
    <w:rsid w:val="00480F83"/>
    <w:rsid w:val="004820EB"/>
    <w:rsid w:val="004844B0"/>
    <w:rsid w:val="00484CF3"/>
    <w:rsid w:val="00485370"/>
    <w:rsid w:val="00485EFD"/>
    <w:rsid w:val="004873D6"/>
    <w:rsid w:val="0048778D"/>
    <w:rsid w:val="00487BFC"/>
    <w:rsid w:val="00491676"/>
    <w:rsid w:val="004917FA"/>
    <w:rsid w:val="00491BFD"/>
    <w:rsid w:val="00492373"/>
    <w:rsid w:val="0049293C"/>
    <w:rsid w:val="00495BF2"/>
    <w:rsid w:val="00496C6D"/>
    <w:rsid w:val="004A06F5"/>
    <w:rsid w:val="004A092A"/>
    <w:rsid w:val="004A0AD4"/>
    <w:rsid w:val="004A0C84"/>
    <w:rsid w:val="004A12D2"/>
    <w:rsid w:val="004A21D7"/>
    <w:rsid w:val="004A3C69"/>
    <w:rsid w:val="004A5BA5"/>
    <w:rsid w:val="004A5DF6"/>
    <w:rsid w:val="004A66D8"/>
    <w:rsid w:val="004B03CD"/>
    <w:rsid w:val="004B0835"/>
    <w:rsid w:val="004B1688"/>
    <w:rsid w:val="004B16AE"/>
    <w:rsid w:val="004B2531"/>
    <w:rsid w:val="004B2A91"/>
    <w:rsid w:val="004B2EED"/>
    <w:rsid w:val="004B3152"/>
    <w:rsid w:val="004B36D2"/>
    <w:rsid w:val="004B5306"/>
    <w:rsid w:val="004B6D7C"/>
    <w:rsid w:val="004C0444"/>
    <w:rsid w:val="004C13AE"/>
    <w:rsid w:val="004C6329"/>
    <w:rsid w:val="004C6D6E"/>
    <w:rsid w:val="004C7704"/>
    <w:rsid w:val="004D03A0"/>
    <w:rsid w:val="004D11AA"/>
    <w:rsid w:val="004D12C0"/>
    <w:rsid w:val="004D145E"/>
    <w:rsid w:val="004D15F2"/>
    <w:rsid w:val="004D46B6"/>
    <w:rsid w:val="004D5991"/>
    <w:rsid w:val="004D5BE4"/>
    <w:rsid w:val="004D68BD"/>
    <w:rsid w:val="004E37B0"/>
    <w:rsid w:val="004E4445"/>
    <w:rsid w:val="004E6965"/>
    <w:rsid w:val="004E7D0A"/>
    <w:rsid w:val="004F0A48"/>
    <w:rsid w:val="004F0DD9"/>
    <w:rsid w:val="004F14EF"/>
    <w:rsid w:val="004F1F75"/>
    <w:rsid w:val="004F4019"/>
    <w:rsid w:val="004F413B"/>
    <w:rsid w:val="004F4976"/>
    <w:rsid w:val="004F4A10"/>
    <w:rsid w:val="004F54B8"/>
    <w:rsid w:val="004F5751"/>
    <w:rsid w:val="004F5A89"/>
    <w:rsid w:val="004F5BB8"/>
    <w:rsid w:val="004F7EA9"/>
    <w:rsid w:val="005029C0"/>
    <w:rsid w:val="00504DAB"/>
    <w:rsid w:val="005055E9"/>
    <w:rsid w:val="00505E8D"/>
    <w:rsid w:val="00506C05"/>
    <w:rsid w:val="00506D3B"/>
    <w:rsid w:val="0051202D"/>
    <w:rsid w:val="00512561"/>
    <w:rsid w:val="00513E5C"/>
    <w:rsid w:val="005141F0"/>
    <w:rsid w:val="0051455E"/>
    <w:rsid w:val="00514A09"/>
    <w:rsid w:val="0051564C"/>
    <w:rsid w:val="00517F45"/>
    <w:rsid w:val="005212BF"/>
    <w:rsid w:val="005214D5"/>
    <w:rsid w:val="0052254B"/>
    <w:rsid w:val="0052314B"/>
    <w:rsid w:val="00523245"/>
    <w:rsid w:val="00523CB7"/>
    <w:rsid w:val="00524A1C"/>
    <w:rsid w:val="00524DD8"/>
    <w:rsid w:val="00526318"/>
    <w:rsid w:val="00526BEB"/>
    <w:rsid w:val="005272DF"/>
    <w:rsid w:val="005274B0"/>
    <w:rsid w:val="0053295E"/>
    <w:rsid w:val="00533922"/>
    <w:rsid w:val="0053579B"/>
    <w:rsid w:val="00535EDA"/>
    <w:rsid w:val="0053637F"/>
    <w:rsid w:val="005365DF"/>
    <w:rsid w:val="005370E2"/>
    <w:rsid w:val="0053721B"/>
    <w:rsid w:val="00540E58"/>
    <w:rsid w:val="00542234"/>
    <w:rsid w:val="00543E74"/>
    <w:rsid w:val="00543F9D"/>
    <w:rsid w:val="005440AD"/>
    <w:rsid w:val="0054583D"/>
    <w:rsid w:val="00545978"/>
    <w:rsid w:val="00546F3E"/>
    <w:rsid w:val="0054787D"/>
    <w:rsid w:val="005478A1"/>
    <w:rsid w:val="00550806"/>
    <w:rsid w:val="00552678"/>
    <w:rsid w:val="005527F7"/>
    <w:rsid w:val="00552C03"/>
    <w:rsid w:val="00553C1D"/>
    <w:rsid w:val="00555884"/>
    <w:rsid w:val="00556D72"/>
    <w:rsid w:val="005600F4"/>
    <w:rsid w:val="0056315D"/>
    <w:rsid w:val="0056340B"/>
    <w:rsid w:val="005641BE"/>
    <w:rsid w:val="00566013"/>
    <w:rsid w:val="005664FA"/>
    <w:rsid w:val="00567905"/>
    <w:rsid w:val="00570DF7"/>
    <w:rsid w:val="00570E40"/>
    <w:rsid w:val="00571167"/>
    <w:rsid w:val="00572474"/>
    <w:rsid w:val="005724A7"/>
    <w:rsid w:val="005736BF"/>
    <w:rsid w:val="00580960"/>
    <w:rsid w:val="005812B6"/>
    <w:rsid w:val="005820D2"/>
    <w:rsid w:val="0058383D"/>
    <w:rsid w:val="00585224"/>
    <w:rsid w:val="00586444"/>
    <w:rsid w:val="0059058D"/>
    <w:rsid w:val="00590A99"/>
    <w:rsid w:val="00590C0D"/>
    <w:rsid w:val="00592C91"/>
    <w:rsid w:val="005933A1"/>
    <w:rsid w:val="0059472E"/>
    <w:rsid w:val="00594D14"/>
    <w:rsid w:val="00596015"/>
    <w:rsid w:val="0059652B"/>
    <w:rsid w:val="0059750F"/>
    <w:rsid w:val="00597AE0"/>
    <w:rsid w:val="005A66F0"/>
    <w:rsid w:val="005A6A7A"/>
    <w:rsid w:val="005B1AE8"/>
    <w:rsid w:val="005B259E"/>
    <w:rsid w:val="005B2E80"/>
    <w:rsid w:val="005B386D"/>
    <w:rsid w:val="005B3D46"/>
    <w:rsid w:val="005B412C"/>
    <w:rsid w:val="005B4877"/>
    <w:rsid w:val="005B5871"/>
    <w:rsid w:val="005B60A0"/>
    <w:rsid w:val="005C0B47"/>
    <w:rsid w:val="005C2097"/>
    <w:rsid w:val="005C248F"/>
    <w:rsid w:val="005C377D"/>
    <w:rsid w:val="005C3D60"/>
    <w:rsid w:val="005C45CD"/>
    <w:rsid w:val="005C5D40"/>
    <w:rsid w:val="005C68D3"/>
    <w:rsid w:val="005D1A26"/>
    <w:rsid w:val="005D3835"/>
    <w:rsid w:val="005D4888"/>
    <w:rsid w:val="005D6BF9"/>
    <w:rsid w:val="005D6CB6"/>
    <w:rsid w:val="005D7DC6"/>
    <w:rsid w:val="005D7F05"/>
    <w:rsid w:val="005E05E2"/>
    <w:rsid w:val="005E222D"/>
    <w:rsid w:val="005E2824"/>
    <w:rsid w:val="005E3117"/>
    <w:rsid w:val="005E41CD"/>
    <w:rsid w:val="005E5C08"/>
    <w:rsid w:val="005E6594"/>
    <w:rsid w:val="005E67BB"/>
    <w:rsid w:val="005F0EB7"/>
    <w:rsid w:val="005F1BB3"/>
    <w:rsid w:val="005F2F86"/>
    <w:rsid w:val="005F3AF1"/>
    <w:rsid w:val="005F3C0F"/>
    <w:rsid w:val="005F411A"/>
    <w:rsid w:val="005F420E"/>
    <w:rsid w:val="005F592E"/>
    <w:rsid w:val="005F6AD5"/>
    <w:rsid w:val="005F7C90"/>
    <w:rsid w:val="006003ED"/>
    <w:rsid w:val="00600D61"/>
    <w:rsid w:val="006015DC"/>
    <w:rsid w:val="00602C9A"/>
    <w:rsid w:val="00602E71"/>
    <w:rsid w:val="006035C8"/>
    <w:rsid w:val="00604E5B"/>
    <w:rsid w:val="00604E6C"/>
    <w:rsid w:val="006066C6"/>
    <w:rsid w:val="0060694D"/>
    <w:rsid w:val="00606DCD"/>
    <w:rsid w:val="00610BE3"/>
    <w:rsid w:val="0061122C"/>
    <w:rsid w:val="0061128F"/>
    <w:rsid w:val="00612364"/>
    <w:rsid w:val="00612B39"/>
    <w:rsid w:val="006139EF"/>
    <w:rsid w:val="00613B28"/>
    <w:rsid w:val="0061502E"/>
    <w:rsid w:val="006154AE"/>
    <w:rsid w:val="00615DFD"/>
    <w:rsid w:val="00616A54"/>
    <w:rsid w:val="00616BBF"/>
    <w:rsid w:val="00621B99"/>
    <w:rsid w:val="00621E02"/>
    <w:rsid w:val="0062238D"/>
    <w:rsid w:val="006223C0"/>
    <w:rsid w:val="0062481A"/>
    <w:rsid w:val="00624DEF"/>
    <w:rsid w:val="00626619"/>
    <w:rsid w:val="0063040B"/>
    <w:rsid w:val="00632A9D"/>
    <w:rsid w:val="00633A71"/>
    <w:rsid w:val="006343D1"/>
    <w:rsid w:val="00635883"/>
    <w:rsid w:val="006376AE"/>
    <w:rsid w:val="00637868"/>
    <w:rsid w:val="0064044B"/>
    <w:rsid w:val="00643299"/>
    <w:rsid w:val="00643D76"/>
    <w:rsid w:val="0064401F"/>
    <w:rsid w:val="006458B0"/>
    <w:rsid w:val="006465E1"/>
    <w:rsid w:val="00646736"/>
    <w:rsid w:val="006477AF"/>
    <w:rsid w:val="00650972"/>
    <w:rsid w:val="00653471"/>
    <w:rsid w:val="006536D6"/>
    <w:rsid w:val="0065372E"/>
    <w:rsid w:val="00654705"/>
    <w:rsid w:val="006553AF"/>
    <w:rsid w:val="0066186A"/>
    <w:rsid w:val="006625DB"/>
    <w:rsid w:val="006635AD"/>
    <w:rsid w:val="0066550A"/>
    <w:rsid w:val="00666195"/>
    <w:rsid w:val="00667A55"/>
    <w:rsid w:val="0067002A"/>
    <w:rsid w:val="00670295"/>
    <w:rsid w:val="00670C88"/>
    <w:rsid w:val="006711CE"/>
    <w:rsid w:val="0067135A"/>
    <w:rsid w:val="00671508"/>
    <w:rsid w:val="006715A5"/>
    <w:rsid w:val="006717A1"/>
    <w:rsid w:val="00671C6B"/>
    <w:rsid w:val="006721A8"/>
    <w:rsid w:val="00673602"/>
    <w:rsid w:val="00675406"/>
    <w:rsid w:val="006754B0"/>
    <w:rsid w:val="00676F1E"/>
    <w:rsid w:val="00677975"/>
    <w:rsid w:val="00677B22"/>
    <w:rsid w:val="00677F88"/>
    <w:rsid w:val="00680398"/>
    <w:rsid w:val="006808EB"/>
    <w:rsid w:val="006821B3"/>
    <w:rsid w:val="00682525"/>
    <w:rsid w:val="00684C9B"/>
    <w:rsid w:val="00685A58"/>
    <w:rsid w:val="0068674B"/>
    <w:rsid w:val="00690210"/>
    <w:rsid w:val="00691D7A"/>
    <w:rsid w:val="00691E62"/>
    <w:rsid w:val="00692062"/>
    <w:rsid w:val="006923EA"/>
    <w:rsid w:val="0069275A"/>
    <w:rsid w:val="006933AF"/>
    <w:rsid w:val="00693D11"/>
    <w:rsid w:val="00693E67"/>
    <w:rsid w:val="00693E9A"/>
    <w:rsid w:val="00694069"/>
    <w:rsid w:val="006945AE"/>
    <w:rsid w:val="00696D40"/>
    <w:rsid w:val="00697C72"/>
    <w:rsid w:val="006A0793"/>
    <w:rsid w:val="006A0885"/>
    <w:rsid w:val="006A0AD2"/>
    <w:rsid w:val="006A0AFE"/>
    <w:rsid w:val="006A1030"/>
    <w:rsid w:val="006A2D29"/>
    <w:rsid w:val="006A3640"/>
    <w:rsid w:val="006A466B"/>
    <w:rsid w:val="006B4382"/>
    <w:rsid w:val="006B56AA"/>
    <w:rsid w:val="006B5B6D"/>
    <w:rsid w:val="006B5CAA"/>
    <w:rsid w:val="006B6955"/>
    <w:rsid w:val="006B7680"/>
    <w:rsid w:val="006B7D7A"/>
    <w:rsid w:val="006C1030"/>
    <w:rsid w:val="006C1577"/>
    <w:rsid w:val="006C23FE"/>
    <w:rsid w:val="006C2A31"/>
    <w:rsid w:val="006C2C0F"/>
    <w:rsid w:val="006C31E1"/>
    <w:rsid w:val="006C344C"/>
    <w:rsid w:val="006C4254"/>
    <w:rsid w:val="006C4B52"/>
    <w:rsid w:val="006C4E51"/>
    <w:rsid w:val="006D036A"/>
    <w:rsid w:val="006D1491"/>
    <w:rsid w:val="006D1523"/>
    <w:rsid w:val="006D1837"/>
    <w:rsid w:val="006D20A1"/>
    <w:rsid w:val="006D3142"/>
    <w:rsid w:val="006D3202"/>
    <w:rsid w:val="006D44AD"/>
    <w:rsid w:val="006D5122"/>
    <w:rsid w:val="006D565E"/>
    <w:rsid w:val="006D65AB"/>
    <w:rsid w:val="006E06B5"/>
    <w:rsid w:val="006E1296"/>
    <w:rsid w:val="006E298F"/>
    <w:rsid w:val="006E3F06"/>
    <w:rsid w:val="006E403C"/>
    <w:rsid w:val="006E488C"/>
    <w:rsid w:val="006E50F4"/>
    <w:rsid w:val="006E5790"/>
    <w:rsid w:val="006E662D"/>
    <w:rsid w:val="006E6D6E"/>
    <w:rsid w:val="006E7ADA"/>
    <w:rsid w:val="006F06C8"/>
    <w:rsid w:val="006F12D7"/>
    <w:rsid w:val="006F184F"/>
    <w:rsid w:val="006F3E34"/>
    <w:rsid w:val="006F3EEB"/>
    <w:rsid w:val="006F5785"/>
    <w:rsid w:val="006F6030"/>
    <w:rsid w:val="006F6272"/>
    <w:rsid w:val="006F6E02"/>
    <w:rsid w:val="006F72B8"/>
    <w:rsid w:val="006F7AF3"/>
    <w:rsid w:val="00700366"/>
    <w:rsid w:val="00701806"/>
    <w:rsid w:val="007028BB"/>
    <w:rsid w:val="00702E48"/>
    <w:rsid w:val="00702EB8"/>
    <w:rsid w:val="0070318B"/>
    <w:rsid w:val="007041D4"/>
    <w:rsid w:val="007056EE"/>
    <w:rsid w:val="0070610D"/>
    <w:rsid w:val="0070630C"/>
    <w:rsid w:val="00706F97"/>
    <w:rsid w:val="00707F8E"/>
    <w:rsid w:val="0071110C"/>
    <w:rsid w:val="00711A15"/>
    <w:rsid w:val="00711A4D"/>
    <w:rsid w:val="00712B1A"/>
    <w:rsid w:val="00714125"/>
    <w:rsid w:val="0071578E"/>
    <w:rsid w:val="0071734F"/>
    <w:rsid w:val="0072055C"/>
    <w:rsid w:val="00721E7F"/>
    <w:rsid w:val="00722254"/>
    <w:rsid w:val="00722910"/>
    <w:rsid w:val="00722D94"/>
    <w:rsid w:val="007233F0"/>
    <w:rsid w:val="00726813"/>
    <w:rsid w:val="007279B7"/>
    <w:rsid w:val="00727B88"/>
    <w:rsid w:val="00730F26"/>
    <w:rsid w:val="007319D9"/>
    <w:rsid w:val="00732A5D"/>
    <w:rsid w:val="0073423C"/>
    <w:rsid w:val="00734F4E"/>
    <w:rsid w:val="00735287"/>
    <w:rsid w:val="007372B0"/>
    <w:rsid w:val="00737655"/>
    <w:rsid w:val="00737BA4"/>
    <w:rsid w:val="00737D18"/>
    <w:rsid w:val="00741E71"/>
    <w:rsid w:val="007448D0"/>
    <w:rsid w:val="0074620D"/>
    <w:rsid w:val="0075022B"/>
    <w:rsid w:val="007503C6"/>
    <w:rsid w:val="00750A7A"/>
    <w:rsid w:val="00752E56"/>
    <w:rsid w:val="00753460"/>
    <w:rsid w:val="00754CE6"/>
    <w:rsid w:val="0075569F"/>
    <w:rsid w:val="007560A0"/>
    <w:rsid w:val="00757685"/>
    <w:rsid w:val="007576EA"/>
    <w:rsid w:val="00757A80"/>
    <w:rsid w:val="007610AA"/>
    <w:rsid w:val="00761701"/>
    <w:rsid w:val="00762719"/>
    <w:rsid w:val="00764605"/>
    <w:rsid w:val="00764679"/>
    <w:rsid w:val="007646B6"/>
    <w:rsid w:val="00765511"/>
    <w:rsid w:val="00766043"/>
    <w:rsid w:val="00766994"/>
    <w:rsid w:val="00767722"/>
    <w:rsid w:val="00771167"/>
    <w:rsid w:val="0077135D"/>
    <w:rsid w:val="00771375"/>
    <w:rsid w:val="00774132"/>
    <w:rsid w:val="0077429D"/>
    <w:rsid w:val="00775829"/>
    <w:rsid w:val="00776B78"/>
    <w:rsid w:val="00781DF0"/>
    <w:rsid w:val="00782821"/>
    <w:rsid w:val="00782887"/>
    <w:rsid w:val="00783BF9"/>
    <w:rsid w:val="00786AAB"/>
    <w:rsid w:val="00786F5A"/>
    <w:rsid w:val="00787D37"/>
    <w:rsid w:val="007913BC"/>
    <w:rsid w:val="007918CC"/>
    <w:rsid w:val="0079324B"/>
    <w:rsid w:val="00794257"/>
    <w:rsid w:val="00795135"/>
    <w:rsid w:val="00795CFA"/>
    <w:rsid w:val="00796811"/>
    <w:rsid w:val="00796B96"/>
    <w:rsid w:val="007A0715"/>
    <w:rsid w:val="007A10B8"/>
    <w:rsid w:val="007A119D"/>
    <w:rsid w:val="007A13E1"/>
    <w:rsid w:val="007A171C"/>
    <w:rsid w:val="007A1A10"/>
    <w:rsid w:val="007A1E57"/>
    <w:rsid w:val="007A376E"/>
    <w:rsid w:val="007A3A9C"/>
    <w:rsid w:val="007A42F2"/>
    <w:rsid w:val="007A67C4"/>
    <w:rsid w:val="007A6C6F"/>
    <w:rsid w:val="007A6FF6"/>
    <w:rsid w:val="007B0441"/>
    <w:rsid w:val="007B1443"/>
    <w:rsid w:val="007B1769"/>
    <w:rsid w:val="007B1A61"/>
    <w:rsid w:val="007B340C"/>
    <w:rsid w:val="007B3F5A"/>
    <w:rsid w:val="007B3F66"/>
    <w:rsid w:val="007B54D8"/>
    <w:rsid w:val="007B5CD4"/>
    <w:rsid w:val="007B7794"/>
    <w:rsid w:val="007C0CEC"/>
    <w:rsid w:val="007C1931"/>
    <w:rsid w:val="007C3BA4"/>
    <w:rsid w:val="007C42E5"/>
    <w:rsid w:val="007C4C04"/>
    <w:rsid w:val="007D085B"/>
    <w:rsid w:val="007D0B87"/>
    <w:rsid w:val="007D1406"/>
    <w:rsid w:val="007D1B79"/>
    <w:rsid w:val="007D21B9"/>
    <w:rsid w:val="007D2E53"/>
    <w:rsid w:val="007D46FD"/>
    <w:rsid w:val="007D522B"/>
    <w:rsid w:val="007E0651"/>
    <w:rsid w:val="007E0D52"/>
    <w:rsid w:val="007E53C1"/>
    <w:rsid w:val="007E5698"/>
    <w:rsid w:val="007E5AFF"/>
    <w:rsid w:val="007E5E64"/>
    <w:rsid w:val="007E6521"/>
    <w:rsid w:val="007E7284"/>
    <w:rsid w:val="007F0EB4"/>
    <w:rsid w:val="007F133B"/>
    <w:rsid w:val="007F3404"/>
    <w:rsid w:val="007F3449"/>
    <w:rsid w:val="007F5CAC"/>
    <w:rsid w:val="007F6AC4"/>
    <w:rsid w:val="007F74B6"/>
    <w:rsid w:val="0080038C"/>
    <w:rsid w:val="0080056C"/>
    <w:rsid w:val="008015BA"/>
    <w:rsid w:val="0080287D"/>
    <w:rsid w:val="00804310"/>
    <w:rsid w:val="00804685"/>
    <w:rsid w:val="00804D3E"/>
    <w:rsid w:val="0080503E"/>
    <w:rsid w:val="00806C97"/>
    <w:rsid w:val="008073E5"/>
    <w:rsid w:val="00807A0E"/>
    <w:rsid w:val="0081235B"/>
    <w:rsid w:val="00813C14"/>
    <w:rsid w:val="0081473A"/>
    <w:rsid w:val="00814D8E"/>
    <w:rsid w:val="00816FA1"/>
    <w:rsid w:val="00820E9E"/>
    <w:rsid w:val="00822380"/>
    <w:rsid w:val="00822FEC"/>
    <w:rsid w:val="00824CF6"/>
    <w:rsid w:val="00825F4D"/>
    <w:rsid w:val="00826198"/>
    <w:rsid w:val="00827AC5"/>
    <w:rsid w:val="00827D5F"/>
    <w:rsid w:val="008310AC"/>
    <w:rsid w:val="00831A6F"/>
    <w:rsid w:val="0083267C"/>
    <w:rsid w:val="008328D8"/>
    <w:rsid w:val="00832A43"/>
    <w:rsid w:val="008347C9"/>
    <w:rsid w:val="00836283"/>
    <w:rsid w:val="00840501"/>
    <w:rsid w:val="0084058B"/>
    <w:rsid w:val="00843B00"/>
    <w:rsid w:val="0084556D"/>
    <w:rsid w:val="00845892"/>
    <w:rsid w:val="00845B39"/>
    <w:rsid w:val="00846885"/>
    <w:rsid w:val="0084731B"/>
    <w:rsid w:val="00847E6B"/>
    <w:rsid w:val="008501AC"/>
    <w:rsid w:val="008509A4"/>
    <w:rsid w:val="00851DA3"/>
    <w:rsid w:val="00851E33"/>
    <w:rsid w:val="0085274F"/>
    <w:rsid w:val="00852BE0"/>
    <w:rsid w:val="0085364E"/>
    <w:rsid w:val="00853807"/>
    <w:rsid w:val="008541A1"/>
    <w:rsid w:val="00854648"/>
    <w:rsid w:val="00854F88"/>
    <w:rsid w:val="0085550D"/>
    <w:rsid w:val="00855541"/>
    <w:rsid w:val="0085599A"/>
    <w:rsid w:val="00857728"/>
    <w:rsid w:val="0086193A"/>
    <w:rsid w:val="00861A7F"/>
    <w:rsid w:val="00861B37"/>
    <w:rsid w:val="00861C16"/>
    <w:rsid w:val="00862A20"/>
    <w:rsid w:val="00863492"/>
    <w:rsid w:val="00863E48"/>
    <w:rsid w:val="00863FD2"/>
    <w:rsid w:val="00864CBE"/>
    <w:rsid w:val="008652D1"/>
    <w:rsid w:val="00865591"/>
    <w:rsid w:val="0086593C"/>
    <w:rsid w:val="00865FF1"/>
    <w:rsid w:val="008664B7"/>
    <w:rsid w:val="0086706A"/>
    <w:rsid w:val="00870747"/>
    <w:rsid w:val="00870CC5"/>
    <w:rsid w:val="0087333E"/>
    <w:rsid w:val="0087485A"/>
    <w:rsid w:val="00875270"/>
    <w:rsid w:val="008759BB"/>
    <w:rsid w:val="0087649E"/>
    <w:rsid w:val="008776B2"/>
    <w:rsid w:val="00877E88"/>
    <w:rsid w:val="0088021C"/>
    <w:rsid w:val="00880591"/>
    <w:rsid w:val="00880EEB"/>
    <w:rsid w:val="00883CFE"/>
    <w:rsid w:val="00883FB6"/>
    <w:rsid w:val="00885753"/>
    <w:rsid w:val="00890781"/>
    <w:rsid w:val="0089153E"/>
    <w:rsid w:val="00891A9D"/>
    <w:rsid w:val="008926AD"/>
    <w:rsid w:val="00892985"/>
    <w:rsid w:val="00892D7F"/>
    <w:rsid w:val="00893C40"/>
    <w:rsid w:val="00895905"/>
    <w:rsid w:val="00895C3B"/>
    <w:rsid w:val="0089696A"/>
    <w:rsid w:val="0089745A"/>
    <w:rsid w:val="008A2533"/>
    <w:rsid w:val="008A271C"/>
    <w:rsid w:val="008A2756"/>
    <w:rsid w:val="008A3EF9"/>
    <w:rsid w:val="008A4B3A"/>
    <w:rsid w:val="008A6301"/>
    <w:rsid w:val="008A738D"/>
    <w:rsid w:val="008A7D1F"/>
    <w:rsid w:val="008B0FD9"/>
    <w:rsid w:val="008B11A0"/>
    <w:rsid w:val="008B2BB0"/>
    <w:rsid w:val="008B3502"/>
    <w:rsid w:val="008B3E53"/>
    <w:rsid w:val="008B42FB"/>
    <w:rsid w:val="008B6388"/>
    <w:rsid w:val="008B772A"/>
    <w:rsid w:val="008B79F0"/>
    <w:rsid w:val="008C039C"/>
    <w:rsid w:val="008C199E"/>
    <w:rsid w:val="008C2B27"/>
    <w:rsid w:val="008C3855"/>
    <w:rsid w:val="008C4577"/>
    <w:rsid w:val="008C4EFA"/>
    <w:rsid w:val="008C6EFE"/>
    <w:rsid w:val="008C7F3B"/>
    <w:rsid w:val="008D0535"/>
    <w:rsid w:val="008D167D"/>
    <w:rsid w:val="008D193A"/>
    <w:rsid w:val="008D1EAD"/>
    <w:rsid w:val="008D2EBA"/>
    <w:rsid w:val="008D38C1"/>
    <w:rsid w:val="008D470E"/>
    <w:rsid w:val="008D47CA"/>
    <w:rsid w:val="008D531E"/>
    <w:rsid w:val="008D53B1"/>
    <w:rsid w:val="008D5E63"/>
    <w:rsid w:val="008D711D"/>
    <w:rsid w:val="008E0D1D"/>
    <w:rsid w:val="008E28D1"/>
    <w:rsid w:val="008E2D5A"/>
    <w:rsid w:val="008E3171"/>
    <w:rsid w:val="008E596E"/>
    <w:rsid w:val="008F04F1"/>
    <w:rsid w:val="008F072F"/>
    <w:rsid w:val="008F1099"/>
    <w:rsid w:val="008F2CAE"/>
    <w:rsid w:val="008F38F2"/>
    <w:rsid w:val="008F4F11"/>
    <w:rsid w:val="008F6A60"/>
    <w:rsid w:val="008F6BE4"/>
    <w:rsid w:val="00900668"/>
    <w:rsid w:val="0090119A"/>
    <w:rsid w:val="009012B7"/>
    <w:rsid w:val="00901383"/>
    <w:rsid w:val="009023F9"/>
    <w:rsid w:val="00904739"/>
    <w:rsid w:val="009047A7"/>
    <w:rsid w:val="0090512A"/>
    <w:rsid w:val="00905741"/>
    <w:rsid w:val="00905A80"/>
    <w:rsid w:val="009072F6"/>
    <w:rsid w:val="00910934"/>
    <w:rsid w:val="00910A79"/>
    <w:rsid w:val="00912EDE"/>
    <w:rsid w:val="00914600"/>
    <w:rsid w:val="00914AB1"/>
    <w:rsid w:val="00914C38"/>
    <w:rsid w:val="00914FEE"/>
    <w:rsid w:val="00915699"/>
    <w:rsid w:val="009165C7"/>
    <w:rsid w:val="00916ACB"/>
    <w:rsid w:val="00917C89"/>
    <w:rsid w:val="00920BF7"/>
    <w:rsid w:val="00922729"/>
    <w:rsid w:val="0092398F"/>
    <w:rsid w:val="00923BF0"/>
    <w:rsid w:val="009248FF"/>
    <w:rsid w:val="0093073C"/>
    <w:rsid w:val="0093119A"/>
    <w:rsid w:val="00933F46"/>
    <w:rsid w:val="009348EE"/>
    <w:rsid w:val="00934ABF"/>
    <w:rsid w:val="00935FAD"/>
    <w:rsid w:val="00936F9C"/>
    <w:rsid w:val="00941BAA"/>
    <w:rsid w:val="0094280E"/>
    <w:rsid w:val="00942D99"/>
    <w:rsid w:val="009447D0"/>
    <w:rsid w:val="00944F10"/>
    <w:rsid w:val="00945DED"/>
    <w:rsid w:val="009461DE"/>
    <w:rsid w:val="0094695C"/>
    <w:rsid w:val="009506FA"/>
    <w:rsid w:val="00950825"/>
    <w:rsid w:val="009520CE"/>
    <w:rsid w:val="0095252F"/>
    <w:rsid w:val="00952792"/>
    <w:rsid w:val="0095322C"/>
    <w:rsid w:val="009533F5"/>
    <w:rsid w:val="0095416A"/>
    <w:rsid w:val="009544DB"/>
    <w:rsid w:val="009559D2"/>
    <w:rsid w:val="00956437"/>
    <w:rsid w:val="00956A48"/>
    <w:rsid w:val="009601C1"/>
    <w:rsid w:val="00960D43"/>
    <w:rsid w:val="009614EA"/>
    <w:rsid w:val="009618FB"/>
    <w:rsid w:val="00961ECC"/>
    <w:rsid w:val="00962918"/>
    <w:rsid w:val="00962CD0"/>
    <w:rsid w:val="00963353"/>
    <w:rsid w:val="009656E7"/>
    <w:rsid w:val="00966C65"/>
    <w:rsid w:val="00967111"/>
    <w:rsid w:val="00967B83"/>
    <w:rsid w:val="0097282C"/>
    <w:rsid w:val="00975AC8"/>
    <w:rsid w:val="00975D16"/>
    <w:rsid w:val="00976BD4"/>
    <w:rsid w:val="00977FA3"/>
    <w:rsid w:val="009804BE"/>
    <w:rsid w:val="00980B99"/>
    <w:rsid w:val="0098398F"/>
    <w:rsid w:val="00984543"/>
    <w:rsid w:val="0098544B"/>
    <w:rsid w:val="00985A6B"/>
    <w:rsid w:val="0098682E"/>
    <w:rsid w:val="009912FD"/>
    <w:rsid w:val="00991ABA"/>
    <w:rsid w:val="0099430B"/>
    <w:rsid w:val="00995578"/>
    <w:rsid w:val="00996A75"/>
    <w:rsid w:val="0099735C"/>
    <w:rsid w:val="009975CF"/>
    <w:rsid w:val="009A1179"/>
    <w:rsid w:val="009A1F48"/>
    <w:rsid w:val="009A2456"/>
    <w:rsid w:val="009A295C"/>
    <w:rsid w:val="009A2CEC"/>
    <w:rsid w:val="009A3E1B"/>
    <w:rsid w:val="009A4E64"/>
    <w:rsid w:val="009A67EF"/>
    <w:rsid w:val="009A6900"/>
    <w:rsid w:val="009A6DCE"/>
    <w:rsid w:val="009A7A74"/>
    <w:rsid w:val="009B0B86"/>
    <w:rsid w:val="009B10EC"/>
    <w:rsid w:val="009B2F7D"/>
    <w:rsid w:val="009B532B"/>
    <w:rsid w:val="009B5479"/>
    <w:rsid w:val="009B5807"/>
    <w:rsid w:val="009B5EE1"/>
    <w:rsid w:val="009B67FE"/>
    <w:rsid w:val="009B7E1E"/>
    <w:rsid w:val="009C03FB"/>
    <w:rsid w:val="009C0A98"/>
    <w:rsid w:val="009C2758"/>
    <w:rsid w:val="009C373D"/>
    <w:rsid w:val="009C3802"/>
    <w:rsid w:val="009C5EDC"/>
    <w:rsid w:val="009C64E4"/>
    <w:rsid w:val="009C7A03"/>
    <w:rsid w:val="009C7BE8"/>
    <w:rsid w:val="009D0B8A"/>
    <w:rsid w:val="009D22EC"/>
    <w:rsid w:val="009D324A"/>
    <w:rsid w:val="009D3DBD"/>
    <w:rsid w:val="009D589A"/>
    <w:rsid w:val="009D7C6A"/>
    <w:rsid w:val="009E0342"/>
    <w:rsid w:val="009E08DA"/>
    <w:rsid w:val="009E0F1B"/>
    <w:rsid w:val="009E13CD"/>
    <w:rsid w:val="009E1741"/>
    <w:rsid w:val="009E4B10"/>
    <w:rsid w:val="009E50EB"/>
    <w:rsid w:val="009E51ED"/>
    <w:rsid w:val="009E62B6"/>
    <w:rsid w:val="009E64C5"/>
    <w:rsid w:val="009E6A7D"/>
    <w:rsid w:val="009E7AA3"/>
    <w:rsid w:val="009E7CA2"/>
    <w:rsid w:val="009F12B0"/>
    <w:rsid w:val="009F1876"/>
    <w:rsid w:val="009F1D3F"/>
    <w:rsid w:val="009F2261"/>
    <w:rsid w:val="009F3F1B"/>
    <w:rsid w:val="009F5130"/>
    <w:rsid w:val="009F646C"/>
    <w:rsid w:val="009F6B27"/>
    <w:rsid w:val="00A00098"/>
    <w:rsid w:val="00A00704"/>
    <w:rsid w:val="00A01B35"/>
    <w:rsid w:val="00A01F31"/>
    <w:rsid w:val="00A03895"/>
    <w:rsid w:val="00A03B3C"/>
    <w:rsid w:val="00A05A3F"/>
    <w:rsid w:val="00A10CFB"/>
    <w:rsid w:val="00A11F47"/>
    <w:rsid w:val="00A12C7C"/>
    <w:rsid w:val="00A13067"/>
    <w:rsid w:val="00A14B6A"/>
    <w:rsid w:val="00A15D6F"/>
    <w:rsid w:val="00A16292"/>
    <w:rsid w:val="00A1678D"/>
    <w:rsid w:val="00A2174F"/>
    <w:rsid w:val="00A226FD"/>
    <w:rsid w:val="00A2374C"/>
    <w:rsid w:val="00A26F8E"/>
    <w:rsid w:val="00A276AC"/>
    <w:rsid w:val="00A32452"/>
    <w:rsid w:val="00A3366D"/>
    <w:rsid w:val="00A34D26"/>
    <w:rsid w:val="00A356F1"/>
    <w:rsid w:val="00A35D15"/>
    <w:rsid w:val="00A408A6"/>
    <w:rsid w:val="00A44377"/>
    <w:rsid w:val="00A45A33"/>
    <w:rsid w:val="00A45AA2"/>
    <w:rsid w:val="00A46ECA"/>
    <w:rsid w:val="00A5055D"/>
    <w:rsid w:val="00A50611"/>
    <w:rsid w:val="00A5082E"/>
    <w:rsid w:val="00A550EF"/>
    <w:rsid w:val="00A559DE"/>
    <w:rsid w:val="00A561D4"/>
    <w:rsid w:val="00A563F5"/>
    <w:rsid w:val="00A56E92"/>
    <w:rsid w:val="00A60BD4"/>
    <w:rsid w:val="00A6259D"/>
    <w:rsid w:val="00A62B96"/>
    <w:rsid w:val="00A70226"/>
    <w:rsid w:val="00A70590"/>
    <w:rsid w:val="00A70C97"/>
    <w:rsid w:val="00A70DA9"/>
    <w:rsid w:val="00A72068"/>
    <w:rsid w:val="00A72CD2"/>
    <w:rsid w:val="00A7486A"/>
    <w:rsid w:val="00A75377"/>
    <w:rsid w:val="00A754C8"/>
    <w:rsid w:val="00A756F5"/>
    <w:rsid w:val="00A81185"/>
    <w:rsid w:val="00A81FB7"/>
    <w:rsid w:val="00A82F49"/>
    <w:rsid w:val="00A82FEE"/>
    <w:rsid w:val="00A83FA5"/>
    <w:rsid w:val="00A847D3"/>
    <w:rsid w:val="00A86E76"/>
    <w:rsid w:val="00A8782F"/>
    <w:rsid w:val="00A90E84"/>
    <w:rsid w:val="00A9363C"/>
    <w:rsid w:val="00A93AAC"/>
    <w:rsid w:val="00A93B04"/>
    <w:rsid w:val="00A93C31"/>
    <w:rsid w:val="00A94287"/>
    <w:rsid w:val="00A9503E"/>
    <w:rsid w:val="00AA09D3"/>
    <w:rsid w:val="00AA3F6A"/>
    <w:rsid w:val="00AA6938"/>
    <w:rsid w:val="00AB2F49"/>
    <w:rsid w:val="00AB3873"/>
    <w:rsid w:val="00AB4799"/>
    <w:rsid w:val="00AB580F"/>
    <w:rsid w:val="00AB756D"/>
    <w:rsid w:val="00AB7B49"/>
    <w:rsid w:val="00AC09C6"/>
    <w:rsid w:val="00AC0B9D"/>
    <w:rsid w:val="00AC12C5"/>
    <w:rsid w:val="00AC2A85"/>
    <w:rsid w:val="00AC4E18"/>
    <w:rsid w:val="00AC4F95"/>
    <w:rsid w:val="00AC5AEC"/>
    <w:rsid w:val="00AC5FFF"/>
    <w:rsid w:val="00AC6B2D"/>
    <w:rsid w:val="00AC7319"/>
    <w:rsid w:val="00AC74B0"/>
    <w:rsid w:val="00AD05AE"/>
    <w:rsid w:val="00AD0973"/>
    <w:rsid w:val="00AD256B"/>
    <w:rsid w:val="00AD2634"/>
    <w:rsid w:val="00AD270B"/>
    <w:rsid w:val="00AD3151"/>
    <w:rsid w:val="00AD45F6"/>
    <w:rsid w:val="00AD4A82"/>
    <w:rsid w:val="00AD4AFC"/>
    <w:rsid w:val="00AD4DD0"/>
    <w:rsid w:val="00AD4FB2"/>
    <w:rsid w:val="00AD5BCA"/>
    <w:rsid w:val="00AD6747"/>
    <w:rsid w:val="00AD6D9A"/>
    <w:rsid w:val="00AE00D5"/>
    <w:rsid w:val="00AE106D"/>
    <w:rsid w:val="00AE3F4A"/>
    <w:rsid w:val="00AE5D8F"/>
    <w:rsid w:val="00AE70E2"/>
    <w:rsid w:val="00AE774C"/>
    <w:rsid w:val="00AF41B1"/>
    <w:rsid w:val="00B00521"/>
    <w:rsid w:val="00B006B7"/>
    <w:rsid w:val="00B00D49"/>
    <w:rsid w:val="00B016F0"/>
    <w:rsid w:val="00B03694"/>
    <w:rsid w:val="00B05017"/>
    <w:rsid w:val="00B0635E"/>
    <w:rsid w:val="00B07FC8"/>
    <w:rsid w:val="00B115E7"/>
    <w:rsid w:val="00B11C64"/>
    <w:rsid w:val="00B133C3"/>
    <w:rsid w:val="00B14252"/>
    <w:rsid w:val="00B149A7"/>
    <w:rsid w:val="00B152A0"/>
    <w:rsid w:val="00B15E21"/>
    <w:rsid w:val="00B1604B"/>
    <w:rsid w:val="00B177F2"/>
    <w:rsid w:val="00B205FA"/>
    <w:rsid w:val="00B24B97"/>
    <w:rsid w:val="00B26204"/>
    <w:rsid w:val="00B26390"/>
    <w:rsid w:val="00B263F0"/>
    <w:rsid w:val="00B2672D"/>
    <w:rsid w:val="00B26CA7"/>
    <w:rsid w:val="00B2782A"/>
    <w:rsid w:val="00B27FAD"/>
    <w:rsid w:val="00B3052B"/>
    <w:rsid w:val="00B30B2D"/>
    <w:rsid w:val="00B3166E"/>
    <w:rsid w:val="00B32D92"/>
    <w:rsid w:val="00B345E4"/>
    <w:rsid w:val="00B3646B"/>
    <w:rsid w:val="00B3691E"/>
    <w:rsid w:val="00B37C7A"/>
    <w:rsid w:val="00B40275"/>
    <w:rsid w:val="00B43395"/>
    <w:rsid w:val="00B4366D"/>
    <w:rsid w:val="00B4478C"/>
    <w:rsid w:val="00B451B6"/>
    <w:rsid w:val="00B46305"/>
    <w:rsid w:val="00B465C5"/>
    <w:rsid w:val="00B4686B"/>
    <w:rsid w:val="00B47048"/>
    <w:rsid w:val="00B507CE"/>
    <w:rsid w:val="00B513B7"/>
    <w:rsid w:val="00B52F66"/>
    <w:rsid w:val="00B533EC"/>
    <w:rsid w:val="00B53492"/>
    <w:rsid w:val="00B545E8"/>
    <w:rsid w:val="00B54AAF"/>
    <w:rsid w:val="00B54B55"/>
    <w:rsid w:val="00B5669F"/>
    <w:rsid w:val="00B60A2B"/>
    <w:rsid w:val="00B60FDB"/>
    <w:rsid w:val="00B61557"/>
    <w:rsid w:val="00B62159"/>
    <w:rsid w:val="00B6229B"/>
    <w:rsid w:val="00B62A14"/>
    <w:rsid w:val="00B62E0D"/>
    <w:rsid w:val="00B64110"/>
    <w:rsid w:val="00B64E6B"/>
    <w:rsid w:val="00B66F82"/>
    <w:rsid w:val="00B67C8D"/>
    <w:rsid w:val="00B70F75"/>
    <w:rsid w:val="00B71218"/>
    <w:rsid w:val="00B72CD0"/>
    <w:rsid w:val="00B73F52"/>
    <w:rsid w:val="00B74F79"/>
    <w:rsid w:val="00B74FCB"/>
    <w:rsid w:val="00B75304"/>
    <w:rsid w:val="00B769B1"/>
    <w:rsid w:val="00B811E9"/>
    <w:rsid w:val="00B83317"/>
    <w:rsid w:val="00B856AA"/>
    <w:rsid w:val="00B85AD5"/>
    <w:rsid w:val="00B87364"/>
    <w:rsid w:val="00B87899"/>
    <w:rsid w:val="00B87A17"/>
    <w:rsid w:val="00B87AD6"/>
    <w:rsid w:val="00B90D7A"/>
    <w:rsid w:val="00B92027"/>
    <w:rsid w:val="00B93106"/>
    <w:rsid w:val="00B943C0"/>
    <w:rsid w:val="00B944AD"/>
    <w:rsid w:val="00B95B97"/>
    <w:rsid w:val="00B97843"/>
    <w:rsid w:val="00B97F6C"/>
    <w:rsid w:val="00BA154A"/>
    <w:rsid w:val="00BA1CA6"/>
    <w:rsid w:val="00BA2EBD"/>
    <w:rsid w:val="00BA39F2"/>
    <w:rsid w:val="00BA3B2A"/>
    <w:rsid w:val="00BA5F47"/>
    <w:rsid w:val="00BA6450"/>
    <w:rsid w:val="00BA7573"/>
    <w:rsid w:val="00BA76AB"/>
    <w:rsid w:val="00BB060B"/>
    <w:rsid w:val="00BB1977"/>
    <w:rsid w:val="00BB1F64"/>
    <w:rsid w:val="00BB2AFF"/>
    <w:rsid w:val="00BB47CA"/>
    <w:rsid w:val="00BB4A65"/>
    <w:rsid w:val="00BB4AAB"/>
    <w:rsid w:val="00BB4E5A"/>
    <w:rsid w:val="00BC41AE"/>
    <w:rsid w:val="00BC44C1"/>
    <w:rsid w:val="00BC487E"/>
    <w:rsid w:val="00BC4D6A"/>
    <w:rsid w:val="00BC57FA"/>
    <w:rsid w:val="00BC776F"/>
    <w:rsid w:val="00BC7F80"/>
    <w:rsid w:val="00BD155D"/>
    <w:rsid w:val="00BD32DF"/>
    <w:rsid w:val="00BD439D"/>
    <w:rsid w:val="00BD6C06"/>
    <w:rsid w:val="00BD73E3"/>
    <w:rsid w:val="00BE0409"/>
    <w:rsid w:val="00BE0C95"/>
    <w:rsid w:val="00BE14D7"/>
    <w:rsid w:val="00BE196E"/>
    <w:rsid w:val="00BE23C5"/>
    <w:rsid w:val="00BE2D72"/>
    <w:rsid w:val="00BE305D"/>
    <w:rsid w:val="00BE387D"/>
    <w:rsid w:val="00BE3BF5"/>
    <w:rsid w:val="00BE4F3D"/>
    <w:rsid w:val="00BE5349"/>
    <w:rsid w:val="00BE626D"/>
    <w:rsid w:val="00BE68CF"/>
    <w:rsid w:val="00BF02EC"/>
    <w:rsid w:val="00BF2C36"/>
    <w:rsid w:val="00BF5376"/>
    <w:rsid w:val="00BF6A6B"/>
    <w:rsid w:val="00BF725C"/>
    <w:rsid w:val="00BF7F01"/>
    <w:rsid w:val="00C0125F"/>
    <w:rsid w:val="00C01D4F"/>
    <w:rsid w:val="00C01E4B"/>
    <w:rsid w:val="00C027AE"/>
    <w:rsid w:val="00C02D5C"/>
    <w:rsid w:val="00C10D76"/>
    <w:rsid w:val="00C110C2"/>
    <w:rsid w:val="00C13446"/>
    <w:rsid w:val="00C139EB"/>
    <w:rsid w:val="00C13C1A"/>
    <w:rsid w:val="00C1415B"/>
    <w:rsid w:val="00C203BB"/>
    <w:rsid w:val="00C20611"/>
    <w:rsid w:val="00C219F0"/>
    <w:rsid w:val="00C22153"/>
    <w:rsid w:val="00C22162"/>
    <w:rsid w:val="00C23FD8"/>
    <w:rsid w:val="00C2515A"/>
    <w:rsid w:val="00C25FC2"/>
    <w:rsid w:val="00C2634F"/>
    <w:rsid w:val="00C30763"/>
    <w:rsid w:val="00C31224"/>
    <w:rsid w:val="00C3385D"/>
    <w:rsid w:val="00C34092"/>
    <w:rsid w:val="00C34B3A"/>
    <w:rsid w:val="00C356B5"/>
    <w:rsid w:val="00C36710"/>
    <w:rsid w:val="00C36B6A"/>
    <w:rsid w:val="00C36BF1"/>
    <w:rsid w:val="00C36E0A"/>
    <w:rsid w:val="00C43F76"/>
    <w:rsid w:val="00C44038"/>
    <w:rsid w:val="00C440B9"/>
    <w:rsid w:val="00C45D12"/>
    <w:rsid w:val="00C46142"/>
    <w:rsid w:val="00C5021A"/>
    <w:rsid w:val="00C514E3"/>
    <w:rsid w:val="00C522C2"/>
    <w:rsid w:val="00C56A3B"/>
    <w:rsid w:val="00C57459"/>
    <w:rsid w:val="00C60B34"/>
    <w:rsid w:val="00C6126C"/>
    <w:rsid w:val="00C641BC"/>
    <w:rsid w:val="00C65CAE"/>
    <w:rsid w:val="00C6611C"/>
    <w:rsid w:val="00C66382"/>
    <w:rsid w:val="00C70079"/>
    <w:rsid w:val="00C71684"/>
    <w:rsid w:val="00C716B5"/>
    <w:rsid w:val="00C71D84"/>
    <w:rsid w:val="00C7237B"/>
    <w:rsid w:val="00C74126"/>
    <w:rsid w:val="00C74352"/>
    <w:rsid w:val="00C74BC8"/>
    <w:rsid w:val="00C77C11"/>
    <w:rsid w:val="00C8009B"/>
    <w:rsid w:val="00C82F30"/>
    <w:rsid w:val="00C8300E"/>
    <w:rsid w:val="00C839D0"/>
    <w:rsid w:val="00C84230"/>
    <w:rsid w:val="00C84684"/>
    <w:rsid w:val="00C84E1A"/>
    <w:rsid w:val="00C85407"/>
    <w:rsid w:val="00C859B5"/>
    <w:rsid w:val="00C85E69"/>
    <w:rsid w:val="00C8768F"/>
    <w:rsid w:val="00C87D13"/>
    <w:rsid w:val="00C91DC5"/>
    <w:rsid w:val="00C93116"/>
    <w:rsid w:val="00C9477B"/>
    <w:rsid w:val="00C96E82"/>
    <w:rsid w:val="00CA061C"/>
    <w:rsid w:val="00CA06EE"/>
    <w:rsid w:val="00CA2ADD"/>
    <w:rsid w:val="00CA2E1F"/>
    <w:rsid w:val="00CA304C"/>
    <w:rsid w:val="00CA364C"/>
    <w:rsid w:val="00CA3FEB"/>
    <w:rsid w:val="00CA48ED"/>
    <w:rsid w:val="00CA4908"/>
    <w:rsid w:val="00CA5960"/>
    <w:rsid w:val="00CB0442"/>
    <w:rsid w:val="00CB052A"/>
    <w:rsid w:val="00CB0E9C"/>
    <w:rsid w:val="00CB193F"/>
    <w:rsid w:val="00CB2646"/>
    <w:rsid w:val="00CB3786"/>
    <w:rsid w:val="00CB4A5A"/>
    <w:rsid w:val="00CB6296"/>
    <w:rsid w:val="00CB6FA5"/>
    <w:rsid w:val="00CB7FD9"/>
    <w:rsid w:val="00CC0E27"/>
    <w:rsid w:val="00CC1669"/>
    <w:rsid w:val="00CC2576"/>
    <w:rsid w:val="00CC296C"/>
    <w:rsid w:val="00CC2E1A"/>
    <w:rsid w:val="00CC4AB2"/>
    <w:rsid w:val="00CC5E1B"/>
    <w:rsid w:val="00CC6B3A"/>
    <w:rsid w:val="00CC7DF3"/>
    <w:rsid w:val="00CD1782"/>
    <w:rsid w:val="00CD34D3"/>
    <w:rsid w:val="00CD4ECA"/>
    <w:rsid w:val="00CD5D26"/>
    <w:rsid w:val="00CE2096"/>
    <w:rsid w:val="00CE2CE0"/>
    <w:rsid w:val="00CE3BD3"/>
    <w:rsid w:val="00CE5A0D"/>
    <w:rsid w:val="00CE68C3"/>
    <w:rsid w:val="00CE7CEB"/>
    <w:rsid w:val="00CE7DDC"/>
    <w:rsid w:val="00CF2E59"/>
    <w:rsid w:val="00CF2ED1"/>
    <w:rsid w:val="00CF41C1"/>
    <w:rsid w:val="00CF4DD9"/>
    <w:rsid w:val="00CF6A7E"/>
    <w:rsid w:val="00CF74B3"/>
    <w:rsid w:val="00CF778C"/>
    <w:rsid w:val="00CF7822"/>
    <w:rsid w:val="00CF7966"/>
    <w:rsid w:val="00CF7B2A"/>
    <w:rsid w:val="00CF7CCA"/>
    <w:rsid w:val="00D005A2"/>
    <w:rsid w:val="00D0122D"/>
    <w:rsid w:val="00D01C4B"/>
    <w:rsid w:val="00D01F47"/>
    <w:rsid w:val="00D0672B"/>
    <w:rsid w:val="00D072FC"/>
    <w:rsid w:val="00D10BFC"/>
    <w:rsid w:val="00D127B2"/>
    <w:rsid w:val="00D138E9"/>
    <w:rsid w:val="00D144B4"/>
    <w:rsid w:val="00D15F4B"/>
    <w:rsid w:val="00D17100"/>
    <w:rsid w:val="00D24BE7"/>
    <w:rsid w:val="00D25368"/>
    <w:rsid w:val="00D32462"/>
    <w:rsid w:val="00D32490"/>
    <w:rsid w:val="00D33B33"/>
    <w:rsid w:val="00D33DA7"/>
    <w:rsid w:val="00D33FC9"/>
    <w:rsid w:val="00D34EA0"/>
    <w:rsid w:val="00D35491"/>
    <w:rsid w:val="00D35C14"/>
    <w:rsid w:val="00D3666F"/>
    <w:rsid w:val="00D379EC"/>
    <w:rsid w:val="00D37D05"/>
    <w:rsid w:val="00D40404"/>
    <w:rsid w:val="00D41C71"/>
    <w:rsid w:val="00D433E6"/>
    <w:rsid w:val="00D435FC"/>
    <w:rsid w:val="00D438DE"/>
    <w:rsid w:val="00D44221"/>
    <w:rsid w:val="00D4476E"/>
    <w:rsid w:val="00D44AF6"/>
    <w:rsid w:val="00D44D40"/>
    <w:rsid w:val="00D45912"/>
    <w:rsid w:val="00D47322"/>
    <w:rsid w:val="00D47CD2"/>
    <w:rsid w:val="00D50C92"/>
    <w:rsid w:val="00D513DD"/>
    <w:rsid w:val="00D52A0C"/>
    <w:rsid w:val="00D52AF3"/>
    <w:rsid w:val="00D52E6C"/>
    <w:rsid w:val="00D53020"/>
    <w:rsid w:val="00D538CE"/>
    <w:rsid w:val="00D53A70"/>
    <w:rsid w:val="00D543F1"/>
    <w:rsid w:val="00D5472B"/>
    <w:rsid w:val="00D55105"/>
    <w:rsid w:val="00D55356"/>
    <w:rsid w:val="00D55538"/>
    <w:rsid w:val="00D60586"/>
    <w:rsid w:val="00D624BA"/>
    <w:rsid w:val="00D651C6"/>
    <w:rsid w:val="00D65DC1"/>
    <w:rsid w:val="00D65DC2"/>
    <w:rsid w:val="00D65E0E"/>
    <w:rsid w:val="00D66EDD"/>
    <w:rsid w:val="00D67760"/>
    <w:rsid w:val="00D70537"/>
    <w:rsid w:val="00D70F31"/>
    <w:rsid w:val="00D71735"/>
    <w:rsid w:val="00D746B3"/>
    <w:rsid w:val="00D75FED"/>
    <w:rsid w:val="00D767B5"/>
    <w:rsid w:val="00D76AD2"/>
    <w:rsid w:val="00D76B28"/>
    <w:rsid w:val="00D76D09"/>
    <w:rsid w:val="00D76D73"/>
    <w:rsid w:val="00D77A9E"/>
    <w:rsid w:val="00D80C60"/>
    <w:rsid w:val="00D831F4"/>
    <w:rsid w:val="00D844D0"/>
    <w:rsid w:val="00D8578B"/>
    <w:rsid w:val="00D874B4"/>
    <w:rsid w:val="00D8770E"/>
    <w:rsid w:val="00D913BB"/>
    <w:rsid w:val="00D92294"/>
    <w:rsid w:val="00D9587A"/>
    <w:rsid w:val="00D979F9"/>
    <w:rsid w:val="00D97A62"/>
    <w:rsid w:val="00DA2576"/>
    <w:rsid w:val="00DA2785"/>
    <w:rsid w:val="00DA2999"/>
    <w:rsid w:val="00DA35AF"/>
    <w:rsid w:val="00DA373F"/>
    <w:rsid w:val="00DA39F7"/>
    <w:rsid w:val="00DA4E31"/>
    <w:rsid w:val="00DA67A3"/>
    <w:rsid w:val="00DA6A6B"/>
    <w:rsid w:val="00DA70A9"/>
    <w:rsid w:val="00DB090B"/>
    <w:rsid w:val="00DB0986"/>
    <w:rsid w:val="00DB19D6"/>
    <w:rsid w:val="00DB2270"/>
    <w:rsid w:val="00DB2DFC"/>
    <w:rsid w:val="00DB33A9"/>
    <w:rsid w:val="00DB3CE5"/>
    <w:rsid w:val="00DB5C0B"/>
    <w:rsid w:val="00DB71EC"/>
    <w:rsid w:val="00DB73E8"/>
    <w:rsid w:val="00DB768B"/>
    <w:rsid w:val="00DB7F32"/>
    <w:rsid w:val="00DC06FC"/>
    <w:rsid w:val="00DC089D"/>
    <w:rsid w:val="00DC0F54"/>
    <w:rsid w:val="00DC1412"/>
    <w:rsid w:val="00DC1A89"/>
    <w:rsid w:val="00DC1E7B"/>
    <w:rsid w:val="00DC35FD"/>
    <w:rsid w:val="00DC4940"/>
    <w:rsid w:val="00DC5D41"/>
    <w:rsid w:val="00DC703D"/>
    <w:rsid w:val="00DD0CFB"/>
    <w:rsid w:val="00DD29B4"/>
    <w:rsid w:val="00DD3695"/>
    <w:rsid w:val="00DD50BD"/>
    <w:rsid w:val="00DD548A"/>
    <w:rsid w:val="00DD5B7D"/>
    <w:rsid w:val="00DE0059"/>
    <w:rsid w:val="00DE0481"/>
    <w:rsid w:val="00DE04FB"/>
    <w:rsid w:val="00DE155E"/>
    <w:rsid w:val="00DE1E74"/>
    <w:rsid w:val="00DE360C"/>
    <w:rsid w:val="00DE424F"/>
    <w:rsid w:val="00DE42F5"/>
    <w:rsid w:val="00DE4F7F"/>
    <w:rsid w:val="00DE500D"/>
    <w:rsid w:val="00DE6154"/>
    <w:rsid w:val="00DE6E6F"/>
    <w:rsid w:val="00DF0B9A"/>
    <w:rsid w:val="00DF14EB"/>
    <w:rsid w:val="00DF18D9"/>
    <w:rsid w:val="00DF212B"/>
    <w:rsid w:val="00DF2C63"/>
    <w:rsid w:val="00DF3B10"/>
    <w:rsid w:val="00DF4508"/>
    <w:rsid w:val="00DF48C3"/>
    <w:rsid w:val="00DF61F2"/>
    <w:rsid w:val="00DF6585"/>
    <w:rsid w:val="00DF704F"/>
    <w:rsid w:val="00E00536"/>
    <w:rsid w:val="00E008FF"/>
    <w:rsid w:val="00E00F13"/>
    <w:rsid w:val="00E0206C"/>
    <w:rsid w:val="00E024E6"/>
    <w:rsid w:val="00E026EC"/>
    <w:rsid w:val="00E02B80"/>
    <w:rsid w:val="00E03647"/>
    <w:rsid w:val="00E03D7D"/>
    <w:rsid w:val="00E04898"/>
    <w:rsid w:val="00E04A2D"/>
    <w:rsid w:val="00E04A5D"/>
    <w:rsid w:val="00E05DDB"/>
    <w:rsid w:val="00E0684B"/>
    <w:rsid w:val="00E0694F"/>
    <w:rsid w:val="00E06B90"/>
    <w:rsid w:val="00E0786A"/>
    <w:rsid w:val="00E11288"/>
    <w:rsid w:val="00E12644"/>
    <w:rsid w:val="00E1278A"/>
    <w:rsid w:val="00E128B3"/>
    <w:rsid w:val="00E1324E"/>
    <w:rsid w:val="00E14714"/>
    <w:rsid w:val="00E14C64"/>
    <w:rsid w:val="00E14D50"/>
    <w:rsid w:val="00E15CF7"/>
    <w:rsid w:val="00E17FCE"/>
    <w:rsid w:val="00E20402"/>
    <w:rsid w:val="00E23478"/>
    <w:rsid w:val="00E23AB4"/>
    <w:rsid w:val="00E27C71"/>
    <w:rsid w:val="00E30EE5"/>
    <w:rsid w:val="00E3104C"/>
    <w:rsid w:val="00E3106C"/>
    <w:rsid w:val="00E319B5"/>
    <w:rsid w:val="00E33FEF"/>
    <w:rsid w:val="00E34750"/>
    <w:rsid w:val="00E34EE9"/>
    <w:rsid w:val="00E36ED3"/>
    <w:rsid w:val="00E37C87"/>
    <w:rsid w:val="00E37E46"/>
    <w:rsid w:val="00E40E03"/>
    <w:rsid w:val="00E40F1D"/>
    <w:rsid w:val="00E41520"/>
    <w:rsid w:val="00E41E8B"/>
    <w:rsid w:val="00E425E9"/>
    <w:rsid w:val="00E42987"/>
    <w:rsid w:val="00E43024"/>
    <w:rsid w:val="00E44363"/>
    <w:rsid w:val="00E44A17"/>
    <w:rsid w:val="00E459AC"/>
    <w:rsid w:val="00E47C85"/>
    <w:rsid w:val="00E5069F"/>
    <w:rsid w:val="00E50CA0"/>
    <w:rsid w:val="00E51907"/>
    <w:rsid w:val="00E52C91"/>
    <w:rsid w:val="00E53F11"/>
    <w:rsid w:val="00E53F27"/>
    <w:rsid w:val="00E551FF"/>
    <w:rsid w:val="00E565DE"/>
    <w:rsid w:val="00E56975"/>
    <w:rsid w:val="00E57813"/>
    <w:rsid w:val="00E57BA8"/>
    <w:rsid w:val="00E62F79"/>
    <w:rsid w:val="00E63C4C"/>
    <w:rsid w:val="00E643BA"/>
    <w:rsid w:val="00E658DB"/>
    <w:rsid w:val="00E66422"/>
    <w:rsid w:val="00E71A10"/>
    <w:rsid w:val="00E71BDB"/>
    <w:rsid w:val="00E73AB1"/>
    <w:rsid w:val="00E745E7"/>
    <w:rsid w:val="00E74A4B"/>
    <w:rsid w:val="00E76C86"/>
    <w:rsid w:val="00E76DF3"/>
    <w:rsid w:val="00E77CDD"/>
    <w:rsid w:val="00E83CE1"/>
    <w:rsid w:val="00E8507E"/>
    <w:rsid w:val="00E85520"/>
    <w:rsid w:val="00E86970"/>
    <w:rsid w:val="00E87874"/>
    <w:rsid w:val="00E93123"/>
    <w:rsid w:val="00E938AC"/>
    <w:rsid w:val="00E94D09"/>
    <w:rsid w:val="00E956B9"/>
    <w:rsid w:val="00EA00B2"/>
    <w:rsid w:val="00EA15BA"/>
    <w:rsid w:val="00EA2D8B"/>
    <w:rsid w:val="00EA3BC4"/>
    <w:rsid w:val="00EA3F80"/>
    <w:rsid w:val="00EA74B6"/>
    <w:rsid w:val="00EB05A3"/>
    <w:rsid w:val="00EB1D25"/>
    <w:rsid w:val="00EB2321"/>
    <w:rsid w:val="00EB2F56"/>
    <w:rsid w:val="00EB3663"/>
    <w:rsid w:val="00EB5BF9"/>
    <w:rsid w:val="00EB6C7D"/>
    <w:rsid w:val="00EB7DA4"/>
    <w:rsid w:val="00EB7EC3"/>
    <w:rsid w:val="00EC08E3"/>
    <w:rsid w:val="00EC1292"/>
    <w:rsid w:val="00EC16FD"/>
    <w:rsid w:val="00EC3420"/>
    <w:rsid w:val="00EC3C27"/>
    <w:rsid w:val="00EC3DAA"/>
    <w:rsid w:val="00EC4DBD"/>
    <w:rsid w:val="00EC5966"/>
    <w:rsid w:val="00EC7BAA"/>
    <w:rsid w:val="00ED013C"/>
    <w:rsid w:val="00ED07B3"/>
    <w:rsid w:val="00ED0E95"/>
    <w:rsid w:val="00ED1120"/>
    <w:rsid w:val="00ED1EBC"/>
    <w:rsid w:val="00ED282C"/>
    <w:rsid w:val="00ED448D"/>
    <w:rsid w:val="00ED4A07"/>
    <w:rsid w:val="00ED7508"/>
    <w:rsid w:val="00EE1A56"/>
    <w:rsid w:val="00EE1FCE"/>
    <w:rsid w:val="00EE2C74"/>
    <w:rsid w:val="00EE30BF"/>
    <w:rsid w:val="00EE3832"/>
    <w:rsid w:val="00EE4C2A"/>
    <w:rsid w:val="00EE5FDB"/>
    <w:rsid w:val="00EE6607"/>
    <w:rsid w:val="00EE7952"/>
    <w:rsid w:val="00EE7D12"/>
    <w:rsid w:val="00EF00CA"/>
    <w:rsid w:val="00EF12E2"/>
    <w:rsid w:val="00EF2913"/>
    <w:rsid w:val="00EF315A"/>
    <w:rsid w:val="00EF44AE"/>
    <w:rsid w:val="00EF456A"/>
    <w:rsid w:val="00EF4743"/>
    <w:rsid w:val="00EF4DAC"/>
    <w:rsid w:val="00EF5EC2"/>
    <w:rsid w:val="00EF70B5"/>
    <w:rsid w:val="00EF7BE9"/>
    <w:rsid w:val="00EF7EB8"/>
    <w:rsid w:val="00F00579"/>
    <w:rsid w:val="00F0242C"/>
    <w:rsid w:val="00F02621"/>
    <w:rsid w:val="00F05144"/>
    <w:rsid w:val="00F05A29"/>
    <w:rsid w:val="00F06509"/>
    <w:rsid w:val="00F06E38"/>
    <w:rsid w:val="00F07A70"/>
    <w:rsid w:val="00F07CD6"/>
    <w:rsid w:val="00F10CE3"/>
    <w:rsid w:val="00F12ED8"/>
    <w:rsid w:val="00F13E41"/>
    <w:rsid w:val="00F14648"/>
    <w:rsid w:val="00F16B09"/>
    <w:rsid w:val="00F2058E"/>
    <w:rsid w:val="00F2062E"/>
    <w:rsid w:val="00F23AE4"/>
    <w:rsid w:val="00F24912"/>
    <w:rsid w:val="00F2660B"/>
    <w:rsid w:val="00F270BD"/>
    <w:rsid w:val="00F30CAF"/>
    <w:rsid w:val="00F362EE"/>
    <w:rsid w:val="00F3772D"/>
    <w:rsid w:val="00F37829"/>
    <w:rsid w:val="00F3797F"/>
    <w:rsid w:val="00F37DA3"/>
    <w:rsid w:val="00F401FD"/>
    <w:rsid w:val="00F419BE"/>
    <w:rsid w:val="00F43481"/>
    <w:rsid w:val="00F439A5"/>
    <w:rsid w:val="00F43A21"/>
    <w:rsid w:val="00F44B39"/>
    <w:rsid w:val="00F4607D"/>
    <w:rsid w:val="00F4645B"/>
    <w:rsid w:val="00F464D0"/>
    <w:rsid w:val="00F477BD"/>
    <w:rsid w:val="00F47A87"/>
    <w:rsid w:val="00F5010C"/>
    <w:rsid w:val="00F5152C"/>
    <w:rsid w:val="00F519E5"/>
    <w:rsid w:val="00F52961"/>
    <w:rsid w:val="00F533AA"/>
    <w:rsid w:val="00F53686"/>
    <w:rsid w:val="00F53B5A"/>
    <w:rsid w:val="00F56CB9"/>
    <w:rsid w:val="00F57104"/>
    <w:rsid w:val="00F5741F"/>
    <w:rsid w:val="00F6081F"/>
    <w:rsid w:val="00F60A87"/>
    <w:rsid w:val="00F6104E"/>
    <w:rsid w:val="00F6551D"/>
    <w:rsid w:val="00F665AE"/>
    <w:rsid w:val="00F66B17"/>
    <w:rsid w:val="00F7059D"/>
    <w:rsid w:val="00F731CB"/>
    <w:rsid w:val="00F73D66"/>
    <w:rsid w:val="00F74FD2"/>
    <w:rsid w:val="00F80F80"/>
    <w:rsid w:val="00F80FC6"/>
    <w:rsid w:val="00F82135"/>
    <w:rsid w:val="00F8355E"/>
    <w:rsid w:val="00F84802"/>
    <w:rsid w:val="00F84A52"/>
    <w:rsid w:val="00F84DC8"/>
    <w:rsid w:val="00F940E3"/>
    <w:rsid w:val="00F94429"/>
    <w:rsid w:val="00F94BEC"/>
    <w:rsid w:val="00F957C2"/>
    <w:rsid w:val="00F95E56"/>
    <w:rsid w:val="00F96E5D"/>
    <w:rsid w:val="00FA089C"/>
    <w:rsid w:val="00FA0C48"/>
    <w:rsid w:val="00FA1407"/>
    <w:rsid w:val="00FA16F4"/>
    <w:rsid w:val="00FA193B"/>
    <w:rsid w:val="00FA30FD"/>
    <w:rsid w:val="00FA3A5E"/>
    <w:rsid w:val="00FA3B2A"/>
    <w:rsid w:val="00FA3E1C"/>
    <w:rsid w:val="00FA55EC"/>
    <w:rsid w:val="00FB0052"/>
    <w:rsid w:val="00FB016D"/>
    <w:rsid w:val="00FB17D8"/>
    <w:rsid w:val="00FB31E7"/>
    <w:rsid w:val="00FB59DD"/>
    <w:rsid w:val="00FB6F9C"/>
    <w:rsid w:val="00FB74A0"/>
    <w:rsid w:val="00FB792E"/>
    <w:rsid w:val="00FC0842"/>
    <w:rsid w:val="00FC0867"/>
    <w:rsid w:val="00FC38A9"/>
    <w:rsid w:val="00FC40CC"/>
    <w:rsid w:val="00FC44E7"/>
    <w:rsid w:val="00FC6635"/>
    <w:rsid w:val="00FC7789"/>
    <w:rsid w:val="00FC7C53"/>
    <w:rsid w:val="00FD10EC"/>
    <w:rsid w:val="00FD1620"/>
    <w:rsid w:val="00FD35D4"/>
    <w:rsid w:val="00FD3662"/>
    <w:rsid w:val="00FD3F89"/>
    <w:rsid w:val="00FD48F2"/>
    <w:rsid w:val="00FD4A8F"/>
    <w:rsid w:val="00FD735B"/>
    <w:rsid w:val="00FD73E0"/>
    <w:rsid w:val="00FE0A6F"/>
    <w:rsid w:val="00FE116D"/>
    <w:rsid w:val="00FE1636"/>
    <w:rsid w:val="00FE36DD"/>
    <w:rsid w:val="00FE42B4"/>
    <w:rsid w:val="00FE629A"/>
    <w:rsid w:val="00FE6A26"/>
    <w:rsid w:val="00FE7268"/>
    <w:rsid w:val="00FF0D3E"/>
    <w:rsid w:val="00FF22DD"/>
    <w:rsid w:val="00FF2BAB"/>
    <w:rsid w:val="00FF5F2C"/>
    <w:rsid w:val="00FF6383"/>
    <w:rsid w:val="00FF7EC1"/>
    <w:rsid w:val="0133AD0F"/>
    <w:rsid w:val="0844517B"/>
    <w:rsid w:val="1BB079FA"/>
    <w:rsid w:val="244C0E5E"/>
    <w:rsid w:val="43C0702F"/>
    <w:rsid w:val="442E30C1"/>
    <w:rsid w:val="4BD8F3AD"/>
    <w:rsid w:val="4D362613"/>
    <w:rsid w:val="506D2F5D"/>
    <w:rsid w:val="536BC9B0"/>
    <w:rsid w:val="5D6A0BE0"/>
    <w:rsid w:val="66E6B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8C6C"/>
  <w15:chartTrackingRefBased/>
  <w15:docId w15:val="{E19E715F-0C69-4C5B-832E-D23A96D4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117"/>
    <w:pPr>
      <w:spacing w:line="312" w:lineRule="auto"/>
    </w:pPr>
    <w:rPr>
      <w:rFonts w:ascii="Arial" w:hAnsi="Arial" w:cs="Arial"/>
      <w:lang w:val="en-US"/>
    </w:rPr>
  </w:style>
  <w:style w:type="paragraph" w:styleId="Heading1">
    <w:name w:val="heading 1"/>
    <w:basedOn w:val="Heading2"/>
    <w:next w:val="Normal"/>
    <w:link w:val="Heading1Char"/>
    <w:autoRedefine/>
    <w:uiPriority w:val="9"/>
    <w:qFormat/>
    <w:rsid w:val="0080056C"/>
    <w:pPr>
      <w:outlineLvl w:val="0"/>
    </w:pPr>
    <w:rPr>
      <w:lang w:val="en-AU" w:eastAsia="en-AU"/>
    </w:rPr>
  </w:style>
  <w:style w:type="paragraph" w:styleId="Heading2">
    <w:name w:val="heading 2"/>
    <w:basedOn w:val="Normal"/>
    <w:next w:val="Normal"/>
    <w:link w:val="Heading2Char"/>
    <w:autoRedefine/>
    <w:uiPriority w:val="9"/>
    <w:unhideWhenUsed/>
    <w:qFormat/>
    <w:rsid w:val="000B70B8"/>
    <w:pPr>
      <w:keepNext/>
      <w:keepLines/>
      <w:contextualSpacing/>
      <w:outlineLvl w:val="1"/>
    </w:pPr>
    <w:rPr>
      <w:rFonts w:eastAsiaTheme="majorEastAsia" w:cstheme="majorBidi"/>
      <w:b/>
      <w:bCs/>
      <w:color w:val="4C6DB6"/>
      <w:sz w:val="40"/>
      <w:szCs w:val="40"/>
    </w:rPr>
  </w:style>
  <w:style w:type="paragraph" w:styleId="Heading3">
    <w:name w:val="heading 3"/>
    <w:basedOn w:val="Normal"/>
    <w:next w:val="Normal"/>
    <w:link w:val="Heading3Char"/>
    <w:autoRedefine/>
    <w:uiPriority w:val="9"/>
    <w:unhideWhenUsed/>
    <w:qFormat/>
    <w:rsid w:val="00670295"/>
    <w:pPr>
      <w:keepNext/>
      <w:keepLines/>
      <w:ind w:right="720"/>
      <w:contextualSpacing/>
      <w:outlineLvl w:val="2"/>
    </w:pPr>
    <w:rPr>
      <w:rFonts w:eastAsiaTheme="majorEastAsia" w:cstheme="majorBidi"/>
      <w:b/>
      <w:bCs/>
      <w:color w:val="F26722"/>
      <w:sz w:val="24"/>
      <w:szCs w:val="24"/>
    </w:rPr>
  </w:style>
  <w:style w:type="paragraph" w:styleId="Heading4">
    <w:name w:val="heading 4"/>
    <w:basedOn w:val="Normal"/>
    <w:next w:val="Normal"/>
    <w:link w:val="Heading4Char"/>
    <w:autoRedefine/>
    <w:uiPriority w:val="9"/>
    <w:unhideWhenUsed/>
    <w:qFormat/>
    <w:rsid w:val="005736BF"/>
    <w:pPr>
      <w:keepNext/>
      <w:keepLines/>
      <w:framePr w:hSpace="180" w:wrap="around" w:vAnchor="text" w:hAnchor="text" w:y="1"/>
      <w:contextualSpacing/>
      <w:suppressOverlap/>
      <w:outlineLvl w:val="3"/>
    </w:pPr>
    <w:rPr>
      <w:rFonts w:eastAsiaTheme="majorEastAsia"/>
      <w:b/>
      <w:bCs/>
      <w:noProof/>
      <w:color w:val="4C6DB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Footnote number,Footnote"/>
    <w:uiPriority w:val="99"/>
    <w:unhideWhenUsed/>
    <w:rsid w:val="006711CE"/>
    <w:rPr>
      <w:rFonts w:ascii="Calibri" w:hAnsi="Calibri"/>
      <w:caps w:val="0"/>
      <w:smallCaps w:val="0"/>
      <w:strike w:val="0"/>
      <w:dstrike w:val="0"/>
      <w:vanish w:val="0"/>
      <w:color w:val="auto"/>
      <w:sz w:val="20"/>
      <w:vertAlign w:val="baseline"/>
    </w:rPr>
  </w:style>
  <w:style w:type="paragraph" w:styleId="EndnoteText">
    <w:name w:val="endnote text"/>
    <w:basedOn w:val="Normal"/>
    <w:link w:val="EndnoteTextChar"/>
    <w:autoRedefine/>
    <w:uiPriority w:val="99"/>
    <w:unhideWhenUsed/>
    <w:qFormat/>
    <w:rsid w:val="007503C6"/>
    <w:rPr>
      <w:rFonts w:ascii="Calibri" w:eastAsiaTheme="minorEastAsia" w:hAnsi="Calibri"/>
      <w:sz w:val="20"/>
      <w:szCs w:val="20"/>
    </w:rPr>
  </w:style>
  <w:style w:type="character" w:customStyle="1" w:styleId="EndnoteTextChar">
    <w:name w:val="Endnote Text Char"/>
    <w:basedOn w:val="DefaultParagraphFont"/>
    <w:link w:val="EndnoteText"/>
    <w:uiPriority w:val="99"/>
    <w:rsid w:val="007503C6"/>
    <w:rPr>
      <w:rFonts w:ascii="Calibri" w:eastAsiaTheme="minorEastAsia" w:hAnsi="Calibri" w:cs="Arial"/>
      <w:sz w:val="20"/>
      <w:szCs w:val="20"/>
      <w:lang w:val="en-US"/>
    </w:rPr>
  </w:style>
  <w:style w:type="character" w:customStyle="1" w:styleId="Heading3Char">
    <w:name w:val="Heading 3 Char"/>
    <w:basedOn w:val="DefaultParagraphFont"/>
    <w:link w:val="Heading3"/>
    <w:uiPriority w:val="9"/>
    <w:rsid w:val="00FA193B"/>
    <w:rPr>
      <w:rFonts w:ascii="Arial" w:eastAsiaTheme="majorEastAsia" w:hAnsi="Arial" w:cstheme="majorBidi"/>
      <w:b/>
      <w:bCs/>
      <w:color w:val="F26722"/>
      <w:sz w:val="24"/>
      <w:szCs w:val="24"/>
      <w:lang w:val="en-US"/>
    </w:rPr>
  </w:style>
  <w:style w:type="character" w:customStyle="1" w:styleId="Heading2Char">
    <w:name w:val="Heading 2 Char"/>
    <w:basedOn w:val="DefaultParagraphFont"/>
    <w:link w:val="Heading2"/>
    <w:uiPriority w:val="9"/>
    <w:rsid w:val="000B70B8"/>
    <w:rPr>
      <w:rFonts w:ascii="Arial" w:eastAsiaTheme="majorEastAsia" w:hAnsi="Arial" w:cstheme="majorBidi"/>
      <w:b/>
      <w:bCs/>
      <w:color w:val="4C6DB6"/>
      <w:sz w:val="40"/>
      <w:szCs w:val="40"/>
      <w:lang w:val="en-US"/>
    </w:rPr>
  </w:style>
  <w:style w:type="paragraph" w:styleId="Title">
    <w:name w:val="Title"/>
    <w:basedOn w:val="Heading1"/>
    <w:next w:val="Normal"/>
    <w:link w:val="TitleChar"/>
    <w:autoRedefine/>
    <w:uiPriority w:val="10"/>
    <w:qFormat/>
    <w:rsid w:val="00E00F13"/>
    <w:rPr>
      <w:color w:val="0C2E64"/>
      <w:sz w:val="64"/>
      <w:szCs w:val="64"/>
    </w:rPr>
  </w:style>
  <w:style w:type="character" w:customStyle="1" w:styleId="TitleChar">
    <w:name w:val="Title Char"/>
    <w:basedOn w:val="DefaultParagraphFont"/>
    <w:link w:val="Title"/>
    <w:uiPriority w:val="10"/>
    <w:rsid w:val="00E00F13"/>
    <w:rPr>
      <w:rFonts w:ascii="Arial" w:eastAsiaTheme="majorEastAsia" w:hAnsi="Arial" w:cstheme="majorBidi"/>
      <w:b/>
      <w:bCs/>
      <w:color w:val="0C2E64"/>
      <w:sz w:val="64"/>
      <w:szCs w:val="64"/>
      <w:lang w:val="en-US"/>
    </w:rPr>
  </w:style>
  <w:style w:type="character" w:customStyle="1" w:styleId="Heading4Char">
    <w:name w:val="Heading 4 Char"/>
    <w:basedOn w:val="DefaultParagraphFont"/>
    <w:link w:val="Heading4"/>
    <w:uiPriority w:val="9"/>
    <w:rsid w:val="005736BF"/>
    <w:rPr>
      <w:rFonts w:ascii="Arial" w:eastAsiaTheme="majorEastAsia" w:hAnsi="Arial" w:cs="Arial"/>
      <w:b/>
      <w:bCs/>
      <w:noProof/>
      <w:color w:val="4C6DB6"/>
      <w:lang w:val="en-US"/>
    </w:rPr>
  </w:style>
  <w:style w:type="character" w:customStyle="1" w:styleId="Heading1Char">
    <w:name w:val="Heading 1 Char"/>
    <w:basedOn w:val="DefaultParagraphFont"/>
    <w:link w:val="Heading1"/>
    <w:uiPriority w:val="9"/>
    <w:rsid w:val="0080056C"/>
    <w:rPr>
      <w:rFonts w:ascii="Arial" w:eastAsiaTheme="majorEastAsia" w:hAnsi="Arial" w:cstheme="majorBidi"/>
      <w:b/>
      <w:bCs/>
      <w:color w:val="4C6DB6"/>
      <w:sz w:val="40"/>
      <w:szCs w:val="40"/>
      <w:lang w:eastAsia="en-AU"/>
    </w:rPr>
  </w:style>
  <w:style w:type="paragraph" w:customStyle="1" w:styleId="Subtitlecover">
    <w:name w:val="Subtitle (cover)"/>
    <w:basedOn w:val="Normal"/>
    <w:qFormat/>
    <w:rsid w:val="00D913BB"/>
    <w:pPr>
      <w:spacing w:line="240" w:lineRule="auto"/>
    </w:pPr>
    <w:rPr>
      <w:rFonts w:eastAsiaTheme="minorEastAsia"/>
      <w:noProof/>
      <w:color w:val="002060"/>
      <w:sz w:val="40"/>
      <w:szCs w:val="50"/>
      <w:lang w:val="en-AU" w:eastAsia="en-AU"/>
    </w:rPr>
  </w:style>
  <w:style w:type="paragraph" w:customStyle="1" w:styleId="Datecover">
    <w:name w:val="Date (cover)"/>
    <w:basedOn w:val="Normal"/>
    <w:rsid w:val="00D913BB"/>
    <w:pPr>
      <w:spacing w:before="120" w:after="120"/>
    </w:pPr>
    <w:rPr>
      <w:rFonts w:eastAsiaTheme="minorEastAsia"/>
      <w:b/>
      <w:color w:val="0C2E64"/>
      <w:sz w:val="28"/>
      <w:szCs w:val="20"/>
    </w:rPr>
  </w:style>
  <w:style w:type="table" w:styleId="TableGrid">
    <w:name w:val="Table Grid"/>
    <w:basedOn w:val="TableNormal"/>
    <w:uiPriority w:val="59"/>
    <w:rsid w:val="00CA2ADD"/>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ADD"/>
    <w:rPr>
      <w:color w:val="0563C1" w:themeColor="hyperlink"/>
      <w:u w:val="single"/>
    </w:rPr>
  </w:style>
  <w:style w:type="character" w:styleId="UnresolvedMention">
    <w:name w:val="Unresolved Mention"/>
    <w:basedOn w:val="DefaultParagraphFont"/>
    <w:uiPriority w:val="99"/>
    <w:semiHidden/>
    <w:unhideWhenUsed/>
    <w:rsid w:val="00CA2ADD"/>
    <w:rPr>
      <w:color w:val="605E5C"/>
      <w:shd w:val="clear" w:color="auto" w:fill="E1DFDD"/>
    </w:rPr>
  </w:style>
  <w:style w:type="paragraph" w:styleId="ListParagraph">
    <w:name w:val="List Paragraph"/>
    <w:basedOn w:val="Normal"/>
    <w:uiPriority w:val="34"/>
    <w:qFormat/>
    <w:rsid w:val="00E11288"/>
    <w:pPr>
      <w:ind w:left="720"/>
      <w:contextualSpacing/>
    </w:pPr>
  </w:style>
  <w:style w:type="paragraph" w:customStyle="1" w:styleId="Recheading">
    <w:name w:val="Rec heading"/>
    <w:basedOn w:val="Normal"/>
    <w:link w:val="RecheadingChar"/>
    <w:qFormat/>
    <w:rsid w:val="00863FD2"/>
    <w:pPr>
      <w:spacing w:before="200" w:after="120"/>
      <w:ind w:left="170" w:right="170"/>
    </w:pPr>
    <w:rPr>
      <w:rFonts w:eastAsiaTheme="minorEastAsia"/>
      <w:sz w:val="24"/>
      <w:szCs w:val="24"/>
    </w:rPr>
  </w:style>
  <w:style w:type="character" w:customStyle="1" w:styleId="RecheadingChar">
    <w:name w:val="Rec heading Char"/>
    <w:basedOn w:val="DefaultParagraphFont"/>
    <w:link w:val="Recheading"/>
    <w:rsid w:val="00863FD2"/>
    <w:rPr>
      <w:rFonts w:ascii="Arial" w:eastAsiaTheme="minorEastAsia" w:hAnsi="Arial" w:cs="Arial"/>
      <w:sz w:val="24"/>
      <w:szCs w:val="24"/>
      <w:lang w:val="en-US"/>
    </w:rPr>
  </w:style>
  <w:style w:type="character" w:styleId="CommentReference">
    <w:name w:val="annotation reference"/>
    <w:basedOn w:val="DefaultParagraphFont"/>
    <w:uiPriority w:val="99"/>
    <w:semiHidden/>
    <w:unhideWhenUsed/>
    <w:rsid w:val="00032ADE"/>
    <w:rPr>
      <w:sz w:val="16"/>
      <w:szCs w:val="16"/>
    </w:rPr>
  </w:style>
  <w:style w:type="paragraph" w:styleId="CommentText">
    <w:name w:val="annotation text"/>
    <w:basedOn w:val="Normal"/>
    <w:link w:val="CommentTextChar"/>
    <w:uiPriority w:val="99"/>
    <w:unhideWhenUsed/>
    <w:rsid w:val="00032ADE"/>
    <w:pPr>
      <w:spacing w:line="240" w:lineRule="auto"/>
    </w:pPr>
    <w:rPr>
      <w:sz w:val="20"/>
      <w:szCs w:val="20"/>
    </w:rPr>
  </w:style>
  <w:style w:type="character" w:customStyle="1" w:styleId="CommentTextChar">
    <w:name w:val="Comment Text Char"/>
    <w:basedOn w:val="DefaultParagraphFont"/>
    <w:link w:val="CommentText"/>
    <w:uiPriority w:val="99"/>
    <w:rsid w:val="00032ADE"/>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032ADE"/>
    <w:rPr>
      <w:b/>
      <w:bCs/>
    </w:rPr>
  </w:style>
  <w:style w:type="character" w:customStyle="1" w:styleId="CommentSubjectChar">
    <w:name w:val="Comment Subject Char"/>
    <w:basedOn w:val="CommentTextChar"/>
    <w:link w:val="CommentSubject"/>
    <w:uiPriority w:val="99"/>
    <w:semiHidden/>
    <w:rsid w:val="00032ADE"/>
    <w:rPr>
      <w:rFonts w:ascii="Arial" w:hAnsi="Arial" w:cs="Arial"/>
      <w:b/>
      <w:bCs/>
      <w:sz w:val="20"/>
      <w:szCs w:val="20"/>
      <w:lang w:val="en-US"/>
    </w:rPr>
  </w:style>
  <w:style w:type="character" w:styleId="Mention">
    <w:name w:val="Mention"/>
    <w:basedOn w:val="DefaultParagraphFont"/>
    <w:uiPriority w:val="99"/>
    <w:unhideWhenUsed/>
    <w:rsid w:val="00032ADE"/>
    <w:rPr>
      <w:color w:val="2B579A"/>
      <w:shd w:val="clear" w:color="auto" w:fill="E1DFDD"/>
    </w:rPr>
  </w:style>
  <w:style w:type="paragraph" w:styleId="Quote">
    <w:name w:val="Quote"/>
    <w:basedOn w:val="Heading3"/>
    <w:next w:val="Normal"/>
    <w:link w:val="QuoteChar"/>
    <w:autoRedefine/>
    <w:uiPriority w:val="29"/>
    <w:qFormat/>
    <w:rsid w:val="00346248"/>
    <w:pPr>
      <w:jc w:val="center"/>
    </w:pPr>
    <w:rPr>
      <w:i/>
      <w:iCs/>
    </w:rPr>
  </w:style>
  <w:style w:type="character" w:customStyle="1" w:styleId="QuoteChar">
    <w:name w:val="Quote Char"/>
    <w:basedOn w:val="DefaultParagraphFont"/>
    <w:link w:val="Quote"/>
    <w:uiPriority w:val="29"/>
    <w:rsid w:val="00FA193B"/>
    <w:rPr>
      <w:rFonts w:ascii="Arial" w:eastAsiaTheme="majorEastAsia" w:hAnsi="Arial" w:cstheme="majorBidi"/>
      <w:b/>
      <w:bCs/>
      <w:i/>
      <w:iCs/>
      <w:color w:val="F26722"/>
      <w:sz w:val="24"/>
      <w:szCs w:val="24"/>
      <w:lang w:val="en-US"/>
    </w:rPr>
  </w:style>
  <w:style w:type="paragraph" w:styleId="FootnoteText">
    <w:name w:val="footnote text"/>
    <w:basedOn w:val="Normal"/>
    <w:link w:val="FootnoteTextChar"/>
    <w:uiPriority w:val="99"/>
    <w:semiHidden/>
    <w:unhideWhenUsed/>
    <w:rsid w:val="00FA193B"/>
    <w:pPr>
      <w:spacing w:line="240" w:lineRule="auto"/>
    </w:pPr>
    <w:rPr>
      <w:sz w:val="20"/>
      <w:szCs w:val="20"/>
    </w:rPr>
  </w:style>
  <w:style w:type="character" w:customStyle="1" w:styleId="FootnoteTextChar">
    <w:name w:val="Footnote Text Char"/>
    <w:basedOn w:val="DefaultParagraphFont"/>
    <w:link w:val="FootnoteText"/>
    <w:uiPriority w:val="99"/>
    <w:semiHidden/>
    <w:rsid w:val="00FA193B"/>
    <w:rPr>
      <w:rFonts w:ascii="Arial" w:hAnsi="Arial" w:cs="Arial"/>
      <w:sz w:val="20"/>
      <w:szCs w:val="20"/>
      <w:lang w:val="en-US"/>
    </w:rPr>
  </w:style>
  <w:style w:type="paragraph" w:styleId="Header">
    <w:name w:val="header"/>
    <w:basedOn w:val="Normal"/>
    <w:link w:val="HeaderChar"/>
    <w:uiPriority w:val="99"/>
    <w:unhideWhenUsed/>
    <w:rsid w:val="0042306E"/>
    <w:pPr>
      <w:tabs>
        <w:tab w:val="center" w:pos="4513"/>
        <w:tab w:val="right" w:pos="9026"/>
      </w:tabs>
      <w:spacing w:line="240" w:lineRule="auto"/>
    </w:pPr>
  </w:style>
  <w:style w:type="character" w:customStyle="1" w:styleId="HeaderChar">
    <w:name w:val="Header Char"/>
    <w:basedOn w:val="DefaultParagraphFont"/>
    <w:link w:val="Header"/>
    <w:uiPriority w:val="99"/>
    <w:rsid w:val="0042306E"/>
    <w:rPr>
      <w:rFonts w:ascii="Arial" w:hAnsi="Arial" w:cs="Arial"/>
      <w:lang w:val="en-US"/>
    </w:rPr>
  </w:style>
  <w:style w:type="paragraph" w:styleId="Footer">
    <w:name w:val="footer"/>
    <w:basedOn w:val="Normal"/>
    <w:link w:val="FooterChar"/>
    <w:uiPriority w:val="99"/>
    <w:unhideWhenUsed/>
    <w:rsid w:val="0042306E"/>
    <w:pPr>
      <w:tabs>
        <w:tab w:val="center" w:pos="4513"/>
        <w:tab w:val="right" w:pos="9026"/>
      </w:tabs>
      <w:spacing w:line="240" w:lineRule="auto"/>
    </w:pPr>
  </w:style>
  <w:style w:type="character" w:customStyle="1" w:styleId="FooterChar">
    <w:name w:val="Footer Char"/>
    <w:basedOn w:val="DefaultParagraphFont"/>
    <w:link w:val="Footer"/>
    <w:uiPriority w:val="99"/>
    <w:rsid w:val="0042306E"/>
    <w:rPr>
      <w:rFonts w:ascii="Arial" w:hAnsi="Arial" w:cs="Arial"/>
      <w:lang w:val="en-US"/>
    </w:rPr>
  </w:style>
  <w:style w:type="character" w:styleId="EndnoteReference">
    <w:name w:val="endnote reference"/>
    <w:basedOn w:val="DefaultParagraphFont"/>
    <w:uiPriority w:val="99"/>
    <w:semiHidden/>
    <w:unhideWhenUsed/>
    <w:rsid w:val="0042306E"/>
    <w:rPr>
      <w:vertAlign w:val="superscript"/>
    </w:rPr>
  </w:style>
  <w:style w:type="character" w:customStyle="1" w:styleId="normaltextrun">
    <w:name w:val="normaltextrun"/>
    <w:basedOn w:val="DefaultParagraphFont"/>
    <w:uiPriority w:val="1"/>
    <w:rsid w:val="005F6AD5"/>
  </w:style>
  <w:style w:type="paragraph" w:styleId="Revision">
    <w:name w:val="Revision"/>
    <w:hidden/>
    <w:uiPriority w:val="99"/>
    <w:semiHidden/>
    <w:rsid w:val="005F6AD5"/>
    <w:rPr>
      <w:rFonts w:ascii="Arial" w:hAnsi="Arial" w:cs="Arial"/>
      <w:lang w:val="en-US"/>
    </w:rPr>
  </w:style>
  <w:style w:type="character" w:styleId="Emphasis">
    <w:name w:val="Emphasis"/>
    <w:basedOn w:val="DefaultParagraphFont"/>
    <w:uiPriority w:val="20"/>
    <w:qFormat/>
    <w:rsid w:val="009248FF"/>
    <w:rPr>
      <w:i/>
      <w:iCs/>
    </w:rPr>
  </w:style>
  <w:style w:type="character" w:styleId="FollowedHyperlink">
    <w:name w:val="FollowedHyperlink"/>
    <w:basedOn w:val="DefaultParagraphFont"/>
    <w:uiPriority w:val="99"/>
    <w:semiHidden/>
    <w:unhideWhenUsed/>
    <w:rsid w:val="00406779"/>
    <w:rPr>
      <w:color w:val="954F72" w:themeColor="followedHyperlink"/>
      <w:u w:val="single"/>
    </w:rPr>
  </w:style>
  <w:style w:type="paragraph" w:styleId="TOCHeading">
    <w:name w:val="TOC Heading"/>
    <w:basedOn w:val="Heading1"/>
    <w:next w:val="Normal"/>
    <w:uiPriority w:val="39"/>
    <w:unhideWhenUsed/>
    <w:qFormat/>
    <w:rsid w:val="00115795"/>
    <w:pPr>
      <w:spacing w:before="240" w:line="259" w:lineRule="auto"/>
      <w:contextualSpacing w:val="0"/>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D44D40"/>
    <w:pPr>
      <w:tabs>
        <w:tab w:val="right" w:leader="dot" w:pos="9016"/>
      </w:tabs>
      <w:spacing w:after="100"/>
    </w:pPr>
  </w:style>
  <w:style w:type="paragraph" w:styleId="TOC3">
    <w:name w:val="toc 3"/>
    <w:basedOn w:val="Normal"/>
    <w:next w:val="Normal"/>
    <w:autoRedefine/>
    <w:uiPriority w:val="39"/>
    <w:unhideWhenUsed/>
    <w:rsid w:val="00115795"/>
    <w:pPr>
      <w:spacing w:after="100"/>
      <w:ind w:left="440"/>
    </w:pPr>
  </w:style>
  <w:style w:type="paragraph" w:styleId="TOC2">
    <w:name w:val="toc 2"/>
    <w:basedOn w:val="Normal"/>
    <w:next w:val="Normal"/>
    <w:autoRedefine/>
    <w:uiPriority w:val="39"/>
    <w:unhideWhenUsed/>
    <w:rsid w:val="00885753"/>
    <w:pPr>
      <w:spacing w:after="100" w:line="259" w:lineRule="auto"/>
      <w:ind w:left="220"/>
    </w:pPr>
    <w:rPr>
      <w:rFonts w:asciiTheme="minorHAnsi" w:eastAsiaTheme="minorEastAsia" w:hAnsiTheme="minorHAnsi" w:cs="Times New Roman"/>
    </w:rPr>
  </w:style>
  <w:style w:type="paragraph" w:styleId="NormalWeb">
    <w:name w:val="Normal (Web)"/>
    <w:basedOn w:val="Normal"/>
    <w:uiPriority w:val="99"/>
    <w:semiHidden/>
    <w:unhideWhenUsed/>
    <w:rsid w:val="003C47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378">
      <w:bodyDiv w:val="1"/>
      <w:marLeft w:val="0"/>
      <w:marRight w:val="0"/>
      <w:marTop w:val="0"/>
      <w:marBottom w:val="0"/>
      <w:divBdr>
        <w:top w:val="none" w:sz="0" w:space="0" w:color="auto"/>
        <w:left w:val="none" w:sz="0" w:space="0" w:color="auto"/>
        <w:bottom w:val="none" w:sz="0" w:space="0" w:color="auto"/>
        <w:right w:val="none" w:sz="0" w:space="0" w:color="auto"/>
      </w:divBdr>
    </w:div>
    <w:div w:id="27536438">
      <w:bodyDiv w:val="1"/>
      <w:marLeft w:val="0"/>
      <w:marRight w:val="0"/>
      <w:marTop w:val="0"/>
      <w:marBottom w:val="0"/>
      <w:divBdr>
        <w:top w:val="none" w:sz="0" w:space="0" w:color="auto"/>
        <w:left w:val="none" w:sz="0" w:space="0" w:color="auto"/>
        <w:bottom w:val="none" w:sz="0" w:space="0" w:color="auto"/>
        <w:right w:val="none" w:sz="0" w:space="0" w:color="auto"/>
      </w:divBdr>
    </w:div>
    <w:div w:id="96995405">
      <w:bodyDiv w:val="1"/>
      <w:marLeft w:val="0"/>
      <w:marRight w:val="0"/>
      <w:marTop w:val="0"/>
      <w:marBottom w:val="0"/>
      <w:divBdr>
        <w:top w:val="none" w:sz="0" w:space="0" w:color="auto"/>
        <w:left w:val="none" w:sz="0" w:space="0" w:color="auto"/>
        <w:bottom w:val="none" w:sz="0" w:space="0" w:color="auto"/>
        <w:right w:val="none" w:sz="0" w:space="0" w:color="auto"/>
      </w:divBdr>
      <w:divsChild>
        <w:div w:id="1851601607">
          <w:marLeft w:val="432"/>
          <w:marRight w:val="0"/>
          <w:marTop w:val="106"/>
          <w:marBottom w:val="0"/>
          <w:divBdr>
            <w:top w:val="none" w:sz="0" w:space="0" w:color="auto"/>
            <w:left w:val="none" w:sz="0" w:space="0" w:color="auto"/>
            <w:bottom w:val="none" w:sz="0" w:space="0" w:color="auto"/>
            <w:right w:val="none" w:sz="0" w:space="0" w:color="auto"/>
          </w:divBdr>
        </w:div>
      </w:divsChild>
    </w:div>
    <w:div w:id="176893219">
      <w:bodyDiv w:val="1"/>
      <w:marLeft w:val="0"/>
      <w:marRight w:val="0"/>
      <w:marTop w:val="0"/>
      <w:marBottom w:val="0"/>
      <w:divBdr>
        <w:top w:val="none" w:sz="0" w:space="0" w:color="auto"/>
        <w:left w:val="none" w:sz="0" w:space="0" w:color="auto"/>
        <w:bottom w:val="none" w:sz="0" w:space="0" w:color="auto"/>
        <w:right w:val="none" w:sz="0" w:space="0" w:color="auto"/>
      </w:divBdr>
    </w:div>
    <w:div w:id="455369665">
      <w:bodyDiv w:val="1"/>
      <w:marLeft w:val="0"/>
      <w:marRight w:val="0"/>
      <w:marTop w:val="0"/>
      <w:marBottom w:val="0"/>
      <w:divBdr>
        <w:top w:val="none" w:sz="0" w:space="0" w:color="auto"/>
        <w:left w:val="none" w:sz="0" w:space="0" w:color="auto"/>
        <w:bottom w:val="none" w:sz="0" w:space="0" w:color="auto"/>
        <w:right w:val="none" w:sz="0" w:space="0" w:color="auto"/>
      </w:divBdr>
    </w:div>
    <w:div w:id="709502563">
      <w:bodyDiv w:val="1"/>
      <w:marLeft w:val="0"/>
      <w:marRight w:val="0"/>
      <w:marTop w:val="0"/>
      <w:marBottom w:val="0"/>
      <w:divBdr>
        <w:top w:val="none" w:sz="0" w:space="0" w:color="auto"/>
        <w:left w:val="none" w:sz="0" w:space="0" w:color="auto"/>
        <w:bottom w:val="none" w:sz="0" w:space="0" w:color="auto"/>
        <w:right w:val="none" w:sz="0" w:space="0" w:color="auto"/>
      </w:divBdr>
    </w:div>
    <w:div w:id="1089423154">
      <w:bodyDiv w:val="1"/>
      <w:marLeft w:val="0"/>
      <w:marRight w:val="0"/>
      <w:marTop w:val="0"/>
      <w:marBottom w:val="0"/>
      <w:divBdr>
        <w:top w:val="none" w:sz="0" w:space="0" w:color="auto"/>
        <w:left w:val="none" w:sz="0" w:space="0" w:color="auto"/>
        <w:bottom w:val="none" w:sz="0" w:space="0" w:color="auto"/>
        <w:right w:val="none" w:sz="0" w:space="0" w:color="auto"/>
      </w:divBdr>
    </w:div>
    <w:div w:id="15753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cid:image006.png@01D40D51.A5DF1680"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79863499-518E-409E-8CE3-F4A25513193E}">
    <t:Anchor>
      <t:Comment id="792008338"/>
    </t:Anchor>
    <t:History>
      <t:Event id="{C31FD713-670A-48D3-BDFB-FCC84C7C67E0}" time="2023-01-31T05:31:32.977Z">
        <t:Attribution userId="S::libby.buckingham@vcoss.org.au::11e3869c-f580-42dc-9a12-5a6d60f60bae" userProvider="AD" userName="Libby Buckingham"/>
        <t:Anchor>
          <t:Comment id="792008338"/>
        </t:Anchor>
        <t:Create/>
      </t:Event>
      <t:Event id="{C7C1DB67-DAEC-4DFB-A083-C7C42028A515}" time="2023-01-31T05:31:32.977Z">
        <t:Attribution userId="S::libby.buckingham@vcoss.org.au::11e3869c-f580-42dc-9a12-5a6d60f60bae" userProvider="AD" userName="Libby Buckingham"/>
        <t:Anchor>
          <t:Comment id="792008338"/>
        </t:Anchor>
        <t:Assign userId="S::ben.latham@vcoss.org.au::ab74f23b-715a-402b-a8b8-9cf54ea4151b" userProvider="AD" userName="Ben Latham"/>
      </t:Event>
      <t:Event id="{9A383E47-9179-4EDC-A54B-AC9067F4D309}" time="2023-01-31T05:31:32.977Z">
        <t:Attribution userId="S::libby.buckingham@vcoss.org.au::11e3869c-f580-42dc-9a12-5a6d60f60bae" userProvider="AD" userName="Libby Buckingham"/>
        <t:Anchor>
          <t:Comment id="792008338"/>
        </t:Anchor>
        <t:SetTitle title="@Ben Latham @Miriam Sved I think we should break it into 2: &quot;Prioritise indicators for reducing social isolation and lonliness in an Australian wellbeing framework.  &quot;Add indicators for digital inclusion and better access to essential services in th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14014C396D9D4EB29AD6286C487EEE" ma:contentTypeVersion="17" ma:contentTypeDescription="Create a new document." ma:contentTypeScope="" ma:versionID="c1f9919e75838a93e5aba5a236cad3f9">
  <xsd:schema xmlns:xsd="http://www.w3.org/2001/XMLSchema" xmlns:xs="http://www.w3.org/2001/XMLSchema" xmlns:p="http://schemas.microsoft.com/office/2006/metadata/properties" xmlns:ns2="ba747ca7-30e4-452d-9078-5817fcdaaf58" xmlns:ns3="e5182f8f-f36a-407d-9450-71e491acbf3d" targetNamespace="http://schemas.microsoft.com/office/2006/metadata/properties" ma:root="true" ma:fieldsID="d809273a3d3af5e20812fb9f80522d71" ns2:_="" ns3:_="">
    <xsd:import namespace="ba747ca7-30e4-452d-9078-5817fcdaaf58"/>
    <xsd:import namespace="e5182f8f-f36a-407d-9450-71e491acb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Image" minOccurs="0"/>
                <xsd:element ref="ns2: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47ca7-30e4-452d-9078-5817fcdaa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5d59a21-e079-4366-9046-1fe3b284447a"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element name="Picture" ma:index="24" nillable="true" ma:displayName="Picture" ma:format="Hyperlink"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182f8f-f36a-407d-9450-71e491acbf3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7f63bd-bf7b-4d7e-bf8a-0eb0c1ba00ad}" ma:internalName="TaxCatchAll" ma:showField="CatchAllData" ma:web="e5182f8f-f36a-407d-9450-71e491acbf3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9B2A2-2229-4E5A-BEDA-8374165BEC92}">
  <ds:schemaRefs>
    <ds:schemaRef ds:uri="http://schemas.openxmlformats.org/officeDocument/2006/bibliography"/>
  </ds:schemaRefs>
</ds:datastoreItem>
</file>

<file path=customXml/itemProps2.xml><?xml version="1.0" encoding="utf-8"?>
<ds:datastoreItem xmlns:ds="http://schemas.openxmlformats.org/officeDocument/2006/customXml" ds:itemID="{DDAC64B8-0912-40C8-8529-8EC801EA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47ca7-30e4-452d-9078-5817fcdaaf58"/>
    <ds:schemaRef ds:uri="e5182f8f-f36a-407d-9450-71e491acb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BA0ED-939B-4BB2-9CB6-87FD2D0B8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1</Pages>
  <Words>2922</Words>
  <Characters>16660</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19543</CharactersWithSpaces>
  <SharedDoc>false</SharedDoc>
  <HLinks>
    <vt:vector size="24" baseType="variant">
      <vt:variant>
        <vt:i4>1310769</vt:i4>
      </vt:variant>
      <vt:variant>
        <vt:i4>20</vt:i4>
      </vt:variant>
      <vt:variant>
        <vt:i4>0</vt:i4>
      </vt:variant>
      <vt:variant>
        <vt:i4>5</vt:i4>
      </vt:variant>
      <vt:variant>
        <vt:lpwstr/>
      </vt:variant>
      <vt:variant>
        <vt:lpwstr>_Toc126073124</vt:lpwstr>
      </vt:variant>
      <vt:variant>
        <vt:i4>1507377</vt:i4>
      </vt:variant>
      <vt:variant>
        <vt:i4>14</vt:i4>
      </vt:variant>
      <vt:variant>
        <vt:i4>0</vt:i4>
      </vt:variant>
      <vt:variant>
        <vt:i4>5</vt:i4>
      </vt:variant>
      <vt:variant>
        <vt:lpwstr/>
      </vt:variant>
      <vt:variant>
        <vt:lpwstr>_Toc126073119</vt:lpwstr>
      </vt:variant>
      <vt:variant>
        <vt:i4>1507377</vt:i4>
      </vt:variant>
      <vt:variant>
        <vt:i4>8</vt:i4>
      </vt:variant>
      <vt:variant>
        <vt:i4>0</vt:i4>
      </vt:variant>
      <vt:variant>
        <vt:i4>5</vt:i4>
      </vt:variant>
      <vt:variant>
        <vt:lpwstr/>
      </vt:variant>
      <vt:variant>
        <vt:lpwstr>_Toc126073116</vt:lpwstr>
      </vt:variant>
      <vt:variant>
        <vt:i4>1507377</vt:i4>
      </vt:variant>
      <vt:variant>
        <vt:i4>2</vt:i4>
      </vt:variant>
      <vt:variant>
        <vt:i4>0</vt:i4>
      </vt:variant>
      <vt:variant>
        <vt:i4>5</vt:i4>
      </vt:variant>
      <vt:variant>
        <vt:lpwstr/>
      </vt:variant>
      <vt:variant>
        <vt:lpwstr>_Toc126073112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Latham</dc:creator>
  <cp:keywords/>
  <dc:description/>
  <cp:lastModifiedBy>Libby Buckingham</cp:lastModifiedBy>
  <cp:revision>543</cp:revision>
  <cp:lastPrinted>2023-02-01T00:51:00Z</cp:lastPrinted>
  <dcterms:created xsi:type="dcterms:W3CDTF">2023-01-24T18:57:00Z</dcterms:created>
  <dcterms:modified xsi:type="dcterms:W3CDTF">2023-02-01T00:51:00Z</dcterms:modified>
</cp:coreProperties>
</file>